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4"/>
        <w:keepNext/>
        <w:keepLines/>
        <w:tabs>
          <w:tab w:val="right" w:leader="dot" w:pos="8663"/>
        </w:tabs>
        <w:spacing w:line="360" w:lineRule="auto"/>
      </w:pPr>
      <w:r>
        <w:drawing>
          <wp:anchor distT="0" distB="0" distL="114300" distR="114300" simplePos="0" relativeHeight="251634688" behindDoc="0" locked="0" layoutInCell="1" allowOverlap="1">
            <wp:simplePos x="0" y="0"/>
            <wp:positionH relativeFrom="column">
              <wp:posOffset>-3871595</wp:posOffset>
            </wp:positionH>
            <wp:positionV relativeFrom="paragraph">
              <wp:posOffset>-1249680</wp:posOffset>
            </wp:positionV>
            <wp:extent cx="11435715" cy="7493000"/>
            <wp:effectExtent l="0" t="0" r="0"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5715" cy="7493000"/>
                    </a:xfrm>
                    <a:prstGeom prst="rect">
                      <a:avLst/>
                    </a:prstGeom>
                    <a:noFill/>
                  </pic:spPr>
                </pic:pic>
              </a:graphicData>
            </a:graphic>
          </wp:anchor>
        </w:drawing>
      </w:r>
      <w:r>
        <mc:AlternateContent>
          <mc:Choice Requires="wps">
            <w:drawing>
              <wp:anchor distT="0" distB="0" distL="114300" distR="114300" simplePos="0" relativeHeight="251679744" behindDoc="0" locked="0" layoutInCell="1" allowOverlap="1">
                <wp:simplePos x="0" y="0"/>
                <wp:positionH relativeFrom="page">
                  <wp:posOffset>748665</wp:posOffset>
                </wp:positionH>
                <wp:positionV relativeFrom="page">
                  <wp:posOffset>8604250</wp:posOffset>
                </wp:positionV>
                <wp:extent cx="6120130" cy="1079500"/>
                <wp:effectExtent l="0" t="3175" r="0" b="3175"/>
                <wp:wrapNone/>
                <wp:docPr id="36" name="TextBox 100209"/>
                <wp:cNvGraphicFramePr/>
                <a:graphic xmlns:a="http://schemas.openxmlformats.org/drawingml/2006/main">
                  <a:graphicData uri="http://schemas.microsoft.com/office/word/2010/wordprocessingShape">
                    <wps:wsp>
                      <wps:cNvSpPr txBox="1">
                        <a:spLocks noChangeArrowheads="1"/>
                      </wps:cNvSpPr>
                      <wps:spPr bwMode="auto">
                        <a:xfrm>
                          <a:off x="0" y="0"/>
                          <a:ext cx="6120130" cy="1079500"/>
                        </a:xfrm>
                        <a:prstGeom prst="rect">
                          <a:avLst/>
                        </a:prstGeom>
                        <a:noFill/>
                        <a:ln>
                          <a:noFill/>
                        </a:ln>
                      </wps:spPr>
                      <wps:txbx>
                        <w:txbxContent>
                          <w:p>
                            <w:pPr>
                              <w:jc w:val="left"/>
                              <w:rPr>
                                <w:rFonts w:ascii="微软雅黑" w:hAnsi="微软雅黑" w:eastAsia="微软雅黑" w:cs="微软雅黑"/>
                                <w:b/>
                                <w:color w:val="FFFFFF"/>
                                <w:sz w:val="96"/>
                              </w:rPr>
                            </w:pPr>
                            <w:r>
                              <w:rPr>
                                <w:rFonts w:ascii="微软雅黑" w:hAnsi="微软雅黑" w:eastAsia="微软雅黑" w:cs="微软雅黑"/>
                                <w:b/>
                                <w:color w:val="FFFFFF"/>
                                <w:sz w:val="96"/>
                              </w:rPr>
                              <w:t>内蒙古大学</w:t>
                            </w:r>
                          </w:p>
                        </w:txbxContent>
                      </wps:txbx>
                      <wps:bodyPr rot="0" vert="horz" wrap="square" lIns="91440" tIns="45720" rIns="91440" bIns="45720" anchor="t" anchorCtr="0" upright="1">
                        <a:noAutofit/>
                      </wps:bodyPr>
                    </wps:wsp>
                  </a:graphicData>
                </a:graphic>
              </wp:anchor>
            </w:drawing>
          </mc:Choice>
          <mc:Fallback>
            <w:pict>
              <v:shape id="TextBox 100209" o:spid="_x0000_s1026" o:spt="202" type="#_x0000_t202" style="position:absolute;left:0pt;margin-left:58.95pt;margin-top:677.5pt;height:85pt;width:481.9pt;mso-position-horizontal-relative:page;mso-position-vertical-relative:page;z-index:251679744;mso-width-relative:page;mso-height-relative:page;" filled="f" stroked="f" coordsize="21600,21600" o:gfxdata="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2fmt2AAAAA4BAAAPAAAAAAAAAAEAIAAAACIAAABkcnMvZG93bnJldi54bWxQSwECFAAU&#10;AAAACACHTuJA3IBuu/EBAADMAwAADgAAAAAAAAABACAAAAAnAQAAZHJzL2Uyb0RvYy54bWxQSwUG&#10;AAAAAAYABgBZAQAAigUAAAAA&#10;">
                <v:fill on="f" focussize="0,0"/>
                <v:stroke on="f"/>
                <v:imagedata o:title=""/>
                <o:lock v:ext="edit" aspectratio="f"/>
                <v:textbox>
                  <w:txbxContent>
                    <w:p>
                      <w:pPr>
                        <w:jc w:val="left"/>
                        <w:rPr>
                          <w:rFonts w:ascii="微软雅黑" w:hAnsi="微软雅黑" w:eastAsia="微软雅黑" w:cs="微软雅黑"/>
                          <w:b/>
                          <w:color w:val="FFFFFF"/>
                          <w:sz w:val="96"/>
                        </w:rPr>
                      </w:pPr>
                      <w:r>
                        <w:rPr>
                          <w:rFonts w:ascii="微软雅黑" w:hAnsi="微软雅黑" w:eastAsia="微软雅黑" w:cs="微软雅黑"/>
                          <w:b/>
                          <w:color w:val="FFFFFF"/>
                          <w:sz w:val="96"/>
                        </w:rPr>
                        <w:t>内蒙古大学</w:t>
                      </w:r>
                    </w:p>
                  </w:txbxContent>
                </v:textbox>
              </v:shape>
            </w:pict>
          </mc:Fallback>
        </mc:AlternateContent>
      </w:r>
      <w:r>
        <w:rPr>
          <w:rFonts w:hint="eastAsia"/>
        </w:rPr>
        <w:t xml:space="preserve"> </w:t>
      </w:r>
    </w:p>
    <w:p/>
    <w:p/>
    <w:p/>
    <w:p/>
    <w:p/>
    <w:p/>
    <w:p/>
    <w:p/>
    <w:p/>
    <w:p/>
    <w:p/>
    <w:p/>
    <w:p/>
    <w:p/>
    <w:p>
      <w: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ragraph">
                  <wp:posOffset>274320</wp:posOffset>
                </wp:positionV>
                <wp:extent cx="7860665" cy="5513070"/>
                <wp:effectExtent l="0" t="0" r="6985" b="0"/>
                <wp:wrapNone/>
                <wp:docPr id="37" name="组合 1"/>
                <wp:cNvGraphicFramePr/>
                <a:graphic xmlns:a="http://schemas.openxmlformats.org/drawingml/2006/main">
                  <a:graphicData uri="http://schemas.microsoft.com/office/word/2010/wordprocessingGroup">
                    <wpg:wgp>
                      <wpg:cNvGrpSpPr/>
                      <wpg:grpSpPr>
                        <a:xfrm>
                          <a:off x="0" y="0"/>
                          <a:ext cx="7860665" cy="5512952"/>
                          <a:chOff x="-304800" y="3733800"/>
                          <a:chExt cx="7860917" cy="5513388"/>
                        </a:xfrm>
                      </wpg:grpSpPr>
                      <wps:wsp>
                        <wps:cNvPr id="38" name="等腰三角形 6"/>
                        <wps:cNvSpPr/>
                        <wps:spPr>
                          <a:xfrm rot="16200000">
                            <a:off x="3927605" y="3641325"/>
                            <a:ext cx="3400892" cy="3856133"/>
                          </a:xfrm>
                          <a:custGeom>
                            <a:avLst/>
                            <a:gdLst>
                              <a:gd name="connsiteX0" fmla="*/ 0 w 3400892"/>
                              <a:gd name="connsiteY0" fmla="*/ 3856133 h 3856133"/>
                              <a:gd name="connsiteX1" fmla="*/ 2117305 w 3400892"/>
                              <a:gd name="connsiteY1" fmla="*/ 0 h 3856133"/>
                              <a:gd name="connsiteX2" fmla="*/ 3400892 w 3400892"/>
                              <a:gd name="connsiteY2" fmla="*/ 3856133 h 3856133"/>
                              <a:gd name="connsiteX3" fmla="*/ 0 w 3400892"/>
                              <a:gd name="connsiteY3" fmla="*/ 3856133 h 3856133"/>
                            </a:gdLst>
                            <a:ahLst/>
                            <a:cxnLst>
                              <a:cxn ang="0">
                                <a:pos x="connsiteX0" y="connsiteY0"/>
                              </a:cxn>
                              <a:cxn ang="0">
                                <a:pos x="connsiteX1" y="connsiteY1"/>
                              </a:cxn>
                              <a:cxn ang="0">
                                <a:pos x="connsiteX2" y="connsiteY2"/>
                              </a:cxn>
                              <a:cxn ang="0">
                                <a:pos x="connsiteX3" y="connsiteY3"/>
                              </a:cxn>
                            </a:cxnLst>
                            <a:rect l="l" t="t" r="r" b="b"/>
                            <a:pathLst>
                              <a:path w="3400892" h="3856133">
                                <a:moveTo>
                                  <a:pt x="0" y="3856133"/>
                                </a:moveTo>
                                <a:lnTo>
                                  <a:pt x="2117305" y="0"/>
                                </a:lnTo>
                                <a:lnTo>
                                  <a:pt x="3400892" y="3856133"/>
                                </a:lnTo>
                                <a:lnTo>
                                  <a:pt x="0" y="3856133"/>
                                </a:lnTo>
                                <a:close/>
                              </a:path>
                            </a:pathLst>
                          </a:custGeom>
                          <a:solidFill>
                            <a:srgbClr val="E2BD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矩形 4"/>
                        <wps:cNvSpPr/>
                        <wps:spPr>
                          <a:xfrm>
                            <a:off x="-304800" y="3733800"/>
                            <a:ext cx="7559483" cy="5513388"/>
                          </a:xfrm>
                          <a:custGeom>
                            <a:avLst/>
                            <a:gdLst>
                              <a:gd name="connsiteX0" fmla="*/ 0 w 7574708"/>
                              <a:gd name="connsiteY0" fmla="*/ 0 h 5507598"/>
                              <a:gd name="connsiteX1" fmla="*/ 7574708 w 7574708"/>
                              <a:gd name="connsiteY1" fmla="*/ 2407023 h 5507598"/>
                              <a:gd name="connsiteX2" fmla="*/ 7561262 w 7574708"/>
                              <a:gd name="connsiteY2" fmla="*/ 5507598 h 5507598"/>
                              <a:gd name="connsiteX3" fmla="*/ 0 w 7574708"/>
                              <a:gd name="connsiteY3" fmla="*/ 5507598 h 5507598"/>
                              <a:gd name="connsiteX4" fmla="*/ 0 w 7574708"/>
                              <a:gd name="connsiteY4" fmla="*/ 0 h 5507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4708" h="5507598">
                                <a:moveTo>
                                  <a:pt x="0" y="0"/>
                                </a:moveTo>
                                <a:cubicBezTo>
                                  <a:pt x="2529385" y="874059"/>
                                  <a:pt x="4695700" y="1169894"/>
                                  <a:pt x="7574708" y="2407023"/>
                                </a:cubicBezTo>
                                <a:cubicBezTo>
                                  <a:pt x="7574708" y="3440548"/>
                                  <a:pt x="7561262" y="4474073"/>
                                  <a:pt x="7561262" y="5507598"/>
                                </a:cubicBezTo>
                                <a:lnTo>
                                  <a:pt x="0" y="5507598"/>
                                </a:lnTo>
                                <a:lnTo>
                                  <a:pt x="0" y="0"/>
                                </a:lnTo>
                                <a:close/>
                              </a:path>
                            </a:pathLst>
                          </a:custGeom>
                          <a:solidFill>
                            <a:srgbClr val="005D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1" o:spid="_x0000_s1026" o:spt="203" style="position:absolute;left:0pt;margin-left:0pt;margin-top:21.6pt;height:434.1pt;width:618.95pt;mso-position-horizontal-relative:page;z-index:251676672;mso-width-relative:page;mso-height-relative:page;" coordorigin="-304800,3733800" coordsize="7860917,5513388" o:gfxdata="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AUoxLt2QAAAAgBAAAPAAAAAAAAAAEAIAAAACIAAABkcnMvZG93bnJldi54bWxQSwECFAAUAAAA&#10;CACHTuJA3TVVMpkEAAC+DwAADgAAAAAAAAABACAAAAAoAQAAZHJzL2Uyb0RvYy54bWxQSwUGAAAA&#10;AAYABgBZAQAAMwgAAAAA&#10;">
                <o:lock v:ext="edit" aspectratio="f"/>
                <v:shape id="等腰三角形 6" o:spid="_x0000_s1026" o:spt="100" style="position:absolute;left:3927605;top:3641325;height:3856133;width:3400892;rotation:-5898240f;v-text-anchor:middle;" fillcolor="#E2BD22" filled="t" stroked="f" coordsize="3400892,3856133" o:gfxdata="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9GJugAAANsA&#10;AAAPAAAAAAAAAAEAIAAAACIAAABkcnMvZG93bnJldi54bWxQSwECFAAUAAAACACHTuJAMy8FnjsA&#10;AAA5AAAAEAAAAAAAAAABACAAAAAJAQAAZHJzL3NoYXBleG1sLnhtbFBLBQYAAAAABgAGAFsBAACz&#10;AwAAAAA=&#10;" path="m0,3856133l2117305,0,3400892,3856133,0,3856133xe">
                  <v:path o:connectlocs="0,3856133;2117305,0;3400892,3856133;0,3856133" o:connectangles="0,0,0,0"/>
                  <v:fill on="t" focussize="0,0"/>
                  <v:stroke on="f" weight="1pt" miterlimit="8" joinstyle="miter"/>
                  <v:imagedata o:title=""/>
                  <o:lock v:ext="edit" aspectratio="f"/>
                </v:shape>
                <v:shape id="矩形 4" o:spid="_x0000_s1026" o:spt="100" style="position:absolute;left:-304800;top:3733800;height:5513388;width:7559483;v-text-anchor:middle;" fillcolor="#005D89" filled="t" stroked="f" coordsize="7574708,5507598" o:gfxdata="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pk4&#10;wAAAANsAAAAPAAAAAAAAAAEAIAAAACIAAABkcnMvZG93bnJldi54bWxQSwECFAAUAAAACACHTuJA&#10;My8FnjsAAAA5AAAAEAAAAAAAAAABACAAAAAPAQAAZHJzL3NoYXBleG1sLnhtbFBLBQYAAAAABgAG&#10;AFsBAAC5AwAAAAA=&#10;" path="m0,0c2529385,874059,4695700,1169894,7574708,2407023c7574708,3440548,7561262,4474073,7561262,5507598l0,5507598,0,0xe">
                  <v:path o:connectlocs="0,0;7559483,2409553;7546064,5513388;0,5513388;0,0" o:connectangles="0,0,0,0,0"/>
                  <v:fill on="t" focussize="0,0"/>
                  <v:stroke on="f" weight="1pt" miterlimit="8" joinstyle="miter"/>
                  <v:imagedata o:title=""/>
                  <o:lock v:ext="edit" aspectratio="f"/>
                </v:shape>
              </v:group>
            </w:pict>
          </mc:Fallback>
        </mc:AlternateContent>
      </w:r>
    </w:p>
    <w:p/>
    <w:p/>
    <w:p/>
    <w:p>
      <w:bookmarkStart w:id="0" w:name="_Hlk108767360"/>
      <w:bookmarkEnd w:id="0"/>
    </w:p>
    <w:p/>
    <w:p>
      <w:r>
        <mc:AlternateContent>
          <mc:Choice Requires="wps">
            <w:drawing>
              <wp:anchor distT="0" distB="0" distL="114300" distR="114300" simplePos="0" relativeHeight="251677696" behindDoc="0" locked="0" layoutInCell="1" allowOverlap="1">
                <wp:simplePos x="0" y="0"/>
                <wp:positionH relativeFrom="page">
                  <wp:posOffset>704850</wp:posOffset>
                </wp:positionH>
                <wp:positionV relativeFrom="page">
                  <wp:posOffset>6400800</wp:posOffset>
                </wp:positionV>
                <wp:extent cx="4229100" cy="1499235"/>
                <wp:effectExtent l="0" t="0" r="0" b="0"/>
                <wp:wrapNone/>
                <wp:docPr id="32"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4229100" cy="1499235"/>
                        </a:xfrm>
                        <a:prstGeom prst="rect">
                          <a:avLst/>
                        </a:prstGeom>
                        <a:noFill/>
                        <a:ln>
                          <a:noFill/>
                        </a:ln>
                      </wps:spPr>
                      <wps:txbx>
                        <w:txbxContent>
                          <w:p>
                            <w:pPr>
                              <w:spacing w:line="240" w:lineRule="auto"/>
                              <w:jc w:val="left"/>
                              <w:rPr>
                                <w:rFonts w:ascii="微软雅黑" w:hAnsi="微软雅黑" w:eastAsia="微软雅黑"/>
                                <w:color w:val="FFFFFF"/>
                                <w:sz w:val="144"/>
                                <w:szCs w:val="144"/>
                              </w:rPr>
                            </w:pPr>
                            <w:r>
                              <w:rPr>
                                <w:rFonts w:ascii="微软雅黑" w:hAnsi="微软雅黑" w:eastAsia="微软雅黑"/>
                                <w:color w:val="FFFFFF"/>
                                <w:sz w:val="144"/>
                                <w:szCs w:val="144"/>
                              </w:rPr>
                              <w:t>2022</w:t>
                            </w:r>
                          </w:p>
                        </w:txbxContent>
                      </wps:txbx>
                      <wps:bodyPr rot="0" vert="horz" wrap="square" lIns="91440" tIns="45720" rIns="91440" bIns="45720" anchor="t" anchorCtr="0" upright="1">
                        <a:noAutofit/>
                      </wps:bodyPr>
                    </wps:wsp>
                  </a:graphicData>
                </a:graphic>
              </wp:anchor>
            </w:drawing>
          </mc:Choice>
          <mc:Fallback>
            <w:pict>
              <v:shape id="文本框 17" o:spid="_x0000_s1026" o:spt="202" type="#_x0000_t202" style="position:absolute;left:0pt;margin-left:55.5pt;margin-top:504pt;height:118.05pt;width:333pt;mso-position-horizontal-relative:page;mso-position-vertical-relative:page;z-index:251677696;mso-width-relative:page;mso-height-relative:page;" filled="f" stroked="f" coordsize="21600,21600" o:gfxdata="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M8bXzWAAAADQEAAA8AAAAAAAAAAQAgAAAAIgAAAGRycy9kb3ducmV2&#10;LnhtbFBLAQIUABQAAAAIAIdO4kA4NrES/gEAAMoDAAAOAAAAAAAAAAEAIAAAACUBAABkcnMvZTJv&#10;RG9jLnhtbFBLBQYAAAAABgAGAFkBAACVBQAAAAA=&#10;">
                <v:fill on="f" focussize="0,0"/>
                <v:stroke on="f"/>
                <v:imagedata o:title=""/>
                <o:lock v:ext="edit" aspectratio="f"/>
                <v:textbox>
                  <w:txbxContent>
                    <w:p>
                      <w:pPr>
                        <w:spacing w:line="240" w:lineRule="auto"/>
                        <w:jc w:val="left"/>
                        <w:rPr>
                          <w:rFonts w:ascii="微软雅黑" w:hAnsi="微软雅黑" w:eastAsia="微软雅黑"/>
                          <w:color w:val="FFFFFF"/>
                          <w:sz w:val="144"/>
                          <w:szCs w:val="144"/>
                        </w:rPr>
                      </w:pPr>
                      <w:r>
                        <w:rPr>
                          <w:rFonts w:ascii="微软雅黑" w:hAnsi="微软雅黑" w:eastAsia="微软雅黑"/>
                          <w:color w:val="FFFFFF"/>
                          <w:sz w:val="144"/>
                          <w:szCs w:val="144"/>
                        </w:rPr>
                        <w:t>2022</w:t>
                      </w:r>
                    </w:p>
                  </w:txbxContent>
                </v:textbox>
              </v:shape>
            </w:pict>
          </mc:Fallback>
        </mc:AlternateContent>
      </w:r>
    </w:p>
    <w:p/>
    <w:p/>
    <w:p/>
    <w:p/>
    <w:p/>
    <w:p/>
    <w:p/>
    <w:p>
      <w:r>
        <mc:AlternateContent>
          <mc:Choice Requires="wps">
            <w:drawing>
              <wp:anchor distT="45720" distB="45720" distL="114300" distR="114300" simplePos="0" relativeHeight="251678720" behindDoc="0" locked="0" layoutInCell="1" allowOverlap="1">
                <wp:simplePos x="0" y="0"/>
                <wp:positionH relativeFrom="page">
                  <wp:posOffset>819150</wp:posOffset>
                </wp:positionH>
                <wp:positionV relativeFrom="page">
                  <wp:posOffset>8020050</wp:posOffset>
                </wp:positionV>
                <wp:extent cx="4132580" cy="680085"/>
                <wp:effectExtent l="0" t="0" r="1270" b="0"/>
                <wp:wrapNone/>
                <wp:docPr id="31" name="文本框 453"/>
                <wp:cNvGraphicFramePr/>
                <a:graphic xmlns:a="http://schemas.openxmlformats.org/drawingml/2006/main">
                  <a:graphicData uri="http://schemas.microsoft.com/office/word/2010/wordprocessingShape">
                    <wps:wsp>
                      <wps:cNvSpPr txBox="1">
                        <a:spLocks noChangeArrowheads="1"/>
                      </wps:cNvSpPr>
                      <wps:spPr bwMode="auto">
                        <a:xfrm>
                          <a:off x="0" y="0"/>
                          <a:ext cx="4132580" cy="680085"/>
                        </a:xfrm>
                        <a:prstGeom prst="rect">
                          <a:avLst/>
                        </a:prstGeom>
                        <a:solidFill>
                          <a:srgbClr val="112B4E"/>
                        </a:solidFill>
                        <a:ln>
                          <a:noFill/>
                        </a:ln>
                      </wps:spPr>
                      <wps:txbx>
                        <w:txbxContent>
                          <w:p>
                            <w:pPr>
                              <w:rPr>
                                <w:rFonts w:ascii="微软雅黑" w:hAnsi="微软雅黑" w:eastAsia="微软雅黑"/>
                                <w:color w:val="FFFFFF"/>
                                <w:sz w:val="56"/>
                                <w:szCs w:val="56"/>
                              </w:rPr>
                            </w:pPr>
                            <w:r>
                              <w:rPr>
                                <w:rFonts w:hint="eastAsia" w:ascii="微软雅黑" w:hAnsi="微软雅黑" w:eastAsia="微软雅黑"/>
                                <w:color w:val="FFFFFF"/>
                                <w:sz w:val="56"/>
                                <w:szCs w:val="56"/>
                              </w:rPr>
                              <w:t>毕业生</w:t>
                            </w:r>
                            <w:r>
                              <w:rPr>
                                <w:rFonts w:ascii="微软雅黑" w:hAnsi="微软雅黑" w:eastAsia="微软雅黑"/>
                                <w:color w:val="FFFFFF"/>
                                <w:sz w:val="56"/>
                                <w:szCs w:val="56"/>
                              </w:rPr>
                              <w:t>就业质量年度报告</w:t>
                            </w:r>
                          </w:p>
                        </w:txbxContent>
                      </wps:txbx>
                      <wps:bodyPr rot="0" vert="horz" wrap="square" lIns="91440" tIns="45720" rIns="91440" bIns="45720" anchor="t" anchorCtr="0" upright="1">
                        <a:noAutofit/>
                      </wps:bodyPr>
                    </wps:wsp>
                  </a:graphicData>
                </a:graphic>
              </wp:anchor>
            </w:drawing>
          </mc:Choice>
          <mc:Fallback>
            <w:pict>
              <v:shape id="文本框 453" o:spid="_x0000_s1026" o:spt="202" type="#_x0000_t202" style="position:absolute;left:0pt;margin-left:64.5pt;margin-top:631.5pt;height:53.55pt;width:325.4pt;mso-position-horizontal-relative:page;mso-position-vertical-relative:page;z-index:251678720;mso-width-relative:page;mso-height-relative:page;" fillcolor="#112B4E" filled="t" stroked="f" coordsize="21600,21600" o:gfxdata="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QyZUdkAAAANAQAADwAA&#10;AAAAAAABACAAAAAiAAAAZHJzL2Rvd25yZXYueG1sUEsBAhQAFAAAAAgAh07iQIil/v0VAgAA8wMA&#10;AA4AAAAAAAAAAQAgAAAAKAEAAGRycy9lMm9Eb2MueG1sUEsFBgAAAAAGAAYAWQEAAK8FAAAAAA==&#10;">
                <v:fill on="t" focussize="0,0"/>
                <v:stroke on="f"/>
                <v:imagedata o:title=""/>
                <o:lock v:ext="edit" aspectratio="f"/>
                <v:textbox>
                  <w:txbxContent>
                    <w:p>
                      <w:pPr>
                        <w:rPr>
                          <w:rFonts w:ascii="微软雅黑" w:hAnsi="微软雅黑" w:eastAsia="微软雅黑"/>
                          <w:color w:val="FFFFFF"/>
                          <w:sz w:val="56"/>
                          <w:szCs w:val="56"/>
                        </w:rPr>
                      </w:pPr>
                      <w:r>
                        <w:rPr>
                          <w:rFonts w:hint="eastAsia" w:ascii="微软雅黑" w:hAnsi="微软雅黑" w:eastAsia="微软雅黑"/>
                          <w:color w:val="FFFFFF"/>
                          <w:sz w:val="56"/>
                          <w:szCs w:val="56"/>
                        </w:rPr>
                        <w:t>毕业生</w:t>
                      </w:r>
                      <w:r>
                        <w:rPr>
                          <w:rFonts w:ascii="微软雅黑" w:hAnsi="微软雅黑" w:eastAsia="微软雅黑"/>
                          <w:color w:val="FFFFFF"/>
                          <w:sz w:val="56"/>
                          <w:szCs w:val="56"/>
                        </w:rPr>
                        <w:t>就业质量年度报告</w:t>
                      </w:r>
                    </w:p>
                  </w:txbxContent>
                </v:textbox>
              </v:shape>
            </w:pict>
          </mc:Fallback>
        </mc:AlternateContent>
      </w:r>
    </w:p>
    <w:p/>
    <w:p/>
    <w:p/>
    <w:p/>
    <w:p>
      <w:pPr>
        <w:pageBreakBefore/>
        <w:tabs>
          <w:tab w:val="left" w:pos="1260"/>
          <w:tab w:val="right" w:leader="dot" w:pos="8664"/>
        </w:tabs>
        <w:spacing w:before="120" w:after="300" w:line="240" w:lineRule="auto"/>
        <w:ind w:firstLine="839"/>
        <w:jc w:val="left"/>
      </w:pPr>
      <w:bookmarkStart w:id="1" w:name="catalog_1"/>
      <w:bookmarkEnd w:id="1"/>
      <w:bookmarkStart w:id="2" w:name="_Toc204162975"/>
      <w:bookmarkStart w:id="3" w:name="_Toc223939302"/>
      <w:r>
        <w:rPr>
          <w:rFonts w:cs="黑体"/>
          <w:b/>
          <w:bCs/>
          <w:caps/>
          <w:sz w:val="44"/>
          <w:szCs w:val="44"/>
          <w:lang w:val="zh-CN"/>
        </w:rPr>
        <w:drawing>
          <wp:anchor distT="0" distB="0" distL="114300" distR="114300" simplePos="0" relativeHeight="251645952" behindDoc="1" locked="0" layoutInCell="1" allowOverlap="1">
            <wp:simplePos x="0" y="0"/>
            <wp:positionH relativeFrom="page">
              <wp:posOffset>972185</wp:posOffset>
            </wp:positionH>
            <wp:positionV relativeFrom="page">
              <wp:posOffset>1188085</wp:posOffset>
            </wp:positionV>
            <wp:extent cx="853440" cy="71628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3440" cy="716280"/>
                    </a:xfrm>
                    <a:prstGeom prst="rect">
                      <a:avLst/>
                    </a:prstGeom>
                    <a:noFill/>
                  </pic:spPr>
                </pic:pic>
              </a:graphicData>
            </a:graphic>
          </wp:anchor>
        </w:drawing>
      </w:r>
      <w:r>
        <w:rPr>
          <w:rFonts w:hint="eastAsia" w:cs="黑体"/>
          <w:b/>
          <w:bCs/>
          <w:caps/>
          <w:sz w:val="44"/>
          <w:szCs w:val="44"/>
        </w:rPr>
        <w:t>目录</w:t>
      </w:r>
      <w:r>
        <w:rPr>
          <w:rFonts w:cs="黑体"/>
          <w:b/>
          <w:bCs/>
          <w:caps/>
          <w:sz w:val="44"/>
          <w:szCs w:val="44"/>
        </w:rPr>
        <w:fldChar w:fldCharType="begin"/>
      </w:r>
      <w:r>
        <w:rPr>
          <w:rFonts w:cs="黑体"/>
          <w:b/>
          <w:bCs/>
          <w:caps/>
          <w:sz w:val="44"/>
          <w:szCs w:val="44"/>
        </w:rPr>
        <w:instrText xml:space="preserve"> TOC \o "1-3" \h \z \u </w:instrText>
      </w:r>
      <w:r>
        <w:rPr>
          <w:rFonts w:cs="黑体"/>
          <w:b/>
          <w:bCs/>
          <w:caps/>
          <w:sz w:val="44"/>
          <w:szCs w:val="44"/>
        </w:rPr>
        <w:fldChar w:fldCharType="separate"/>
      </w:r>
    </w:p>
    <w:p>
      <w:pPr>
        <w:pStyle w:val="59"/>
        <w:tabs>
          <w:tab w:val="left" w:pos="1701"/>
        </w:tabs>
        <w:rPr>
          <w:rFonts w:asciiTheme="minorHAnsi" w:hAnsiTheme="minorHAnsi" w:eastAsiaTheme="minorEastAsia" w:cstheme="minorBidi"/>
          <w:b w:val="0"/>
          <w:bCs w:val="0"/>
          <w:caps w:val="0"/>
          <w:color w:val="auto"/>
          <w:szCs w:val="22"/>
        </w:rPr>
      </w:pPr>
      <w:r>
        <w:fldChar w:fldCharType="begin"/>
      </w:r>
      <w:r>
        <w:instrText xml:space="preserve"> HYPERLINK \l "_Toc124847231" </w:instrText>
      </w:r>
      <w:r>
        <w:fldChar w:fldCharType="separate"/>
      </w:r>
      <w:r>
        <w:rPr>
          <w:rStyle w:val="96"/>
        </w:rPr>
        <w:t>第一章</w:t>
      </w:r>
      <w:r>
        <w:rPr>
          <w:rFonts w:asciiTheme="minorHAnsi" w:hAnsiTheme="minorHAnsi" w:eastAsiaTheme="minorEastAsia" w:cstheme="minorBidi"/>
          <w:b w:val="0"/>
          <w:bCs w:val="0"/>
          <w:caps w:val="0"/>
          <w:color w:val="auto"/>
          <w:szCs w:val="22"/>
        </w:rPr>
        <w:tab/>
      </w:r>
      <w:r>
        <w:rPr>
          <w:rStyle w:val="96"/>
        </w:rPr>
        <w:t>总述</w:t>
      </w:r>
      <w:r>
        <w:tab/>
      </w:r>
      <w:r>
        <w:tab/>
      </w:r>
      <w:r>
        <w:fldChar w:fldCharType="begin"/>
      </w:r>
      <w:r>
        <w:instrText xml:space="preserve"> PAGEREF _Toc124847231 \h </w:instrText>
      </w:r>
      <w:r>
        <w:fldChar w:fldCharType="separate"/>
      </w:r>
      <w:r>
        <w:t>1</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"_Toc124847232" </w:instrText>
      </w:r>
      <w:r>
        <w:fldChar w:fldCharType="separate"/>
      </w:r>
      <w:r>
        <w:rPr>
          <w:rStyle w:val="96"/>
        </w:rPr>
        <w:t>一</w:t>
      </w:r>
      <w:r>
        <w:rPr>
          <w:rFonts w:asciiTheme="minorHAnsi" w:hAnsiTheme="minorHAnsi" w:eastAsiaTheme="minorEastAsia" w:cstheme="minorBidi"/>
          <w:smallCaps w:val="0"/>
          <w:szCs w:val="22"/>
        </w:rPr>
        <w:tab/>
      </w:r>
      <w:r>
        <w:rPr>
          <w:rStyle w:val="96"/>
        </w:rPr>
        <w:t>学校概况</w:t>
      </w:r>
      <w:r>
        <w:tab/>
      </w:r>
      <w:r>
        <w:fldChar w:fldCharType="begin"/>
      </w:r>
      <w:r>
        <w:instrText xml:space="preserve"> PAGEREF _Toc124847232 \h </w:instrText>
      </w:r>
      <w:r>
        <w:fldChar w:fldCharType="separate"/>
      </w:r>
      <w:r>
        <w:t>1</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"_Toc124847233" </w:instrText>
      </w:r>
      <w:r>
        <w:fldChar w:fldCharType="separate"/>
      </w:r>
      <w:r>
        <w:rPr>
          <w:rStyle w:val="96"/>
        </w:rPr>
        <w:t>二</w:t>
      </w:r>
      <w:r>
        <w:rPr>
          <w:rFonts w:asciiTheme="minorHAnsi" w:hAnsiTheme="minorHAnsi" w:eastAsiaTheme="minorEastAsia" w:cstheme="minorBidi"/>
          <w:smallCaps w:val="0"/>
          <w:szCs w:val="22"/>
        </w:rPr>
        <w:tab/>
      </w:r>
      <w:r>
        <w:rPr>
          <w:rStyle w:val="96"/>
        </w:rPr>
        <w:t>报告说明</w:t>
      </w:r>
      <w:r>
        <w:tab/>
      </w:r>
      <w:r>
        <w:fldChar w:fldCharType="begin"/>
      </w:r>
      <w:r>
        <w:instrText xml:space="preserve"> PAGEREF _Toc124847233 \h </w:instrText>
      </w:r>
      <w:r>
        <w:fldChar w:fldCharType="separate"/>
      </w:r>
      <w:r>
        <w:t>2</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"_Toc124847234" </w:instrText>
      </w:r>
      <w:r>
        <w:fldChar w:fldCharType="separate"/>
      </w:r>
      <w:r>
        <w:rPr>
          <w:rStyle w:val="96"/>
        </w:rPr>
        <w:t>第二章</w:t>
      </w:r>
      <w:r>
        <w:rPr>
          <w:rFonts w:asciiTheme="minorHAnsi" w:hAnsiTheme="minorHAnsi" w:eastAsiaTheme="minorEastAsia" w:cstheme="minorBidi"/>
          <w:b w:val="0"/>
          <w:bCs w:val="0"/>
          <w:caps w:val="0"/>
          <w:color w:val="auto"/>
          <w:szCs w:val="22"/>
        </w:rPr>
        <w:tab/>
      </w:r>
      <w:r>
        <w:rPr>
          <w:rStyle w:val="96"/>
        </w:rPr>
        <w:t>就业基本情况</w:t>
      </w:r>
      <w:r>
        <w:tab/>
      </w:r>
      <w:r>
        <w:fldChar w:fldCharType="begin"/>
      </w:r>
      <w:r>
        <w:instrText xml:space="preserve"> PAGEREF _Toc124847234 \h </w:instrText>
      </w:r>
      <w:r>
        <w:fldChar w:fldCharType="separate"/>
      </w:r>
      <w:r>
        <w:t>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"_Toc124847235" </w:instrText>
      </w:r>
      <w:r>
        <w:fldChar w:fldCharType="separate"/>
      </w:r>
      <w:r>
        <w:rPr>
          <w:rStyle w:val="96"/>
        </w:rPr>
        <w:t>一</w:t>
      </w:r>
      <w:r>
        <w:rPr>
          <w:rFonts w:asciiTheme="minorHAnsi" w:hAnsiTheme="minorHAnsi" w:eastAsiaTheme="minorEastAsia" w:cstheme="minorBidi"/>
          <w:smallCaps w:val="0"/>
          <w:szCs w:val="22"/>
        </w:rPr>
        <w:tab/>
      </w:r>
      <w:r>
        <w:rPr>
          <w:rStyle w:val="96"/>
        </w:rPr>
        <w:t>毕业生规模和结构</w:t>
      </w:r>
      <w:r>
        <w:tab/>
      </w:r>
      <w:r>
        <w:fldChar w:fldCharType="begin"/>
      </w:r>
      <w:r>
        <w:instrText xml:space="preserve"> PAGEREF _Toc124847235 \h </w:instrText>
      </w:r>
      <w:r>
        <w:fldChar w:fldCharType="separate"/>
      </w:r>
      <w:r>
        <w:t>4</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"_Toc124847236" </w:instrText>
      </w:r>
      <w:r>
        <w:fldChar w:fldCharType="separate"/>
      </w:r>
      <w:r>
        <w:rPr>
          <w:rStyle w:val="96"/>
        </w:rPr>
        <w:t>（一）</w:t>
      </w:r>
      <w:r>
        <w:rPr>
          <w:rFonts w:asciiTheme="minorHAnsi" w:hAnsiTheme="minorHAnsi" w:eastAsiaTheme="minorEastAsia" w:cstheme="minorBidi"/>
          <w:iCs w:val="0"/>
          <w:szCs w:val="22"/>
        </w:rPr>
        <w:tab/>
      </w:r>
      <w:r>
        <w:rPr>
          <w:rStyle w:val="96"/>
        </w:rPr>
        <w:t>毕业生总人数</w:t>
      </w:r>
      <w:r>
        <w:tab/>
      </w:r>
      <w:r>
        <w:fldChar w:fldCharType="begin"/>
      </w:r>
      <w:r>
        <w:instrText xml:space="preserve"> PAGEREF _Toc124847236 \h </w:instrText>
      </w:r>
      <w:r>
        <w:fldChar w:fldCharType="separate"/>
      </w:r>
      <w:r>
        <w:t>4</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"_Toc124847237" </w:instrText>
      </w:r>
      <w:r>
        <w:fldChar w:fldCharType="separate"/>
      </w:r>
      <w:r>
        <w:rPr>
          <w:rStyle w:val="96"/>
        </w:rPr>
        <w:t>（二）</w:t>
      </w:r>
      <w:r>
        <w:rPr>
          <w:rFonts w:asciiTheme="minorHAnsi" w:hAnsiTheme="minorHAnsi" w:eastAsiaTheme="minorEastAsia" w:cstheme="minorBidi"/>
          <w:iCs w:val="0"/>
          <w:szCs w:val="22"/>
        </w:rPr>
        <w:tab/>
      </w:r>
      <w:r>
        <w:rPr>
          <w:rStyle w:val="96"/>
        </w:rPr>
        <w:t>毕业生性别结构</w:t>
      </w:r>
      <w:r>
        <w:tab/>
      </w:r>
      <w:r>
        <w:fldChar w:fldCharType="begin"/>
      </w:r>
      <w:r>
        <w:instrText xml:space="preserve"> PAGEREF _Toc124847237 \h </w:instrText>
      </w:r>
      <w:r>
        <w:fldChar w:fldCharType="separate"/>
      </w:r>
      <w:r>
        <w:t>4</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"_Toc124847238" </w:instrText>
      </w:r>
      <w:r>
        <w:fldChar w:fldCharType="separate"/>
      </w:r>
      <w:r>
        <w:rPr>
          <w:rStyle w:val="96"/>
        </w:rPr>
        <w:t>（三）</w:t>
      </w:r>
      <w:r>
        <w:rPr>
          <w:rFonts w:asciiTheme="minorHAnsi" w:hAnsiTheme="minorHAnsi" w:eastAsiaTheme="minorEastAsia" w:cstheme="minorBidi"/>
          <w:iCs w:val="0"/>
          <w:szCs w:val="22"/>
        </w:rPr>
        <w:tab/>
      </w:r>
      <w:r>
        <w:rPr>
          <w:rStyle w:val="96"/>
        </w:rPr>
        <w:t>毕业生生源结构</w:t>
      </w:r>
      <w:r>
        <w:tab/>
      </w:r>
      <w:r>
        <w:fldChar w:fldCharType="begin"/>
      </w:r>
      <w:r>
        <w:instrText xml:space="preserve"> PAGEREF _Toc124847238 \h </w:instrText>
      </w:r>
      <w:r>
        <w:fldChar w:fldCharType="separate"/>
      </w:r>
      <w:r>
        <w:t>5</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"_Toc124847239" </w:instrText>
      </w:r>
      <w:r>
        <w:fldChar w:fldCharType="separate"/>
      </w:r>
      <w:r>
        <w:rPr>
          <w:rStyle w:val="96"/>
        </w:rPr>
        <w:t>（四）</w:t>
      </w:r>
      <w:r>
        <w:rPr>
          <w:rFonts w:asciiTheme="minorHAnsi" w:hAnsiTheme="minorHAnsi" w:eastAsiaTheme="minorEastAsia" w:cstheme="minorBidi"/>
          <w:iCs w:val="0"/>
          <w:szCs w:val="22"/>
        </w:rPr>
        <w:tab/>
      </w:r>
      <w:r>
        <w:rPr>
          <w:rStyle w:val="96"/>
        </w:rPr>
        <w:t>各学院、专业毕业生人数</w:t>
      </w:r>
      <w:r>
        <w:tab/>
      </w:r>
      <w:r>
        <w:fldChar w:fldCharType="begin"/>
      </w:r>
      <w:r>
        <w:instrText xml:space="preserve"> PAGEREF _Toc124847239 \h </w:instrText>
      </w:r>
      <w:r>
        <w:fldChar w:fldCharType="separate"/>
      </w:r>
      <w:r>
        <w:t>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"_Toc124847240" </w:instrText>
      </w:r>
      <w:r>
        <w:fldChar w:fldCharType="separate"/>
      </w:r>
      <w:r>
        <w:rPr>
          <w:rStyle w:val="96"/>
        </w:rPr>
        <w:t>二</w:t>
      </w:r>
      <w:r>
        <w:rPr>
          <w:rFonts w:asciiTheme="minorHAnsi" w:hAnsiTheme="minorHAnsi" w:eastAsiaTheme="minorEastAsia" w:cstheme="minorBidi"/>
          <w:smallCaps w:val="0"/>
          <w:szCs w:val="22"/>
        </w:rPr>
        <w:tab/>
      </w:r>
      <w:r>
        <w:rPr>
          <w:rStyle w:val="96"/>
        </w:rPr>
        <w:t>毕业生就业流向</w:t>
      </w:r>
      <w:r>
        <w:tab/>
      </w:r>
      <w:r>
        <w:fldChar w:fldCharType="begin"/>
      </w:r>
      <w:r>
        <w:instrText xml:space="preserve"> PAGEREF _Toc124847240 \h </w:instrText>
      </w:r>
      <w:r>
        <w:fldChar w:fldCharType="separate"/>
      </w:r>
      <w:r>
        <w:t>13</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"_Toc124847241" </w:instrText>
      </w:r>
      <w:r>
        <w:fldChar w:fldCharType="separate"/>
      </w:r>
      <w:r>
        <w:rPr>
          <w:rStyle w:val="96"/>
        </w:rPr>
        <w:t>（一）</w:t>
      </w:r>
      <w:r>
        <w:rPr>
          <w:rFonts w:asciiTheme="minorHAnsi" w:hAnsiTheme="minorHAnsi" w:eastAsiaTheme="minorEastAsia" w:cstheme="minorBidi"/>
          <w:iCs w:val="0"/>
          <w:szCs w:val="22"/>
        </w:rPr>
        <w:tab/>
      </w:r>
      <w:r>
        <w:rPr>
          <w:rStyle w:val="96"/>
        </w:rPr>
        <w:t>行业流向</w:t>
      </w:r>
      <w:r>
        <w:tab/>
      </w:r>
      <w:r>
        <w:fldChar w:fldCharType="begin"/>
      </w:r>
      <w:r>
        <w:instrText xml:space="preserve"> PAGEREF _Toc124847241 \h </w:instrText>
      </w:r>
      <w:r>
        <w:fldChar w:fldCharType="separate"/>
      </w:r>
      <w:r>
        <w:t>13</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"_Toc124847242" </w:instrText>
      </w:r>
      <w:r>
        <w:fldChar w:fldCharType="separate"/>
      </w:r>
      <w:r>
        <w:rPr>
          <w:rStyle w:val="96"/>
        </w:rPr>
        <w:t>（二）</w:t>
      </w:r>
      <w:r>
        <w:rPr>
          <w:rFonts w:asciiTheme="minorHAnsi" w:hAnsiTheme="minorHAnsi" w:eastAsiaTheme="minorEastAsia" w:cstheme="minorBidi"/>
          <w:iCs w:val="0"/>
          <w:szCs w:val="22"/>
        </w:rPr>
        <w:tab/>
      </w:r>
      <w:r>
        <w:rPr>
          <w:rStyle w:val="96"/>
        </w:rPr>
        <w:t>职业流向</w:t>
      </w:r>
      <w:r>
        <w:tab/>
      </w:r>
      <w:r>
        <w:fldChar w:fldCharType="begin"/>
      </w:r>
      <w:r>
        <w:instrText xml:space="preserve"> PAGEREF _Toc124847242 \h </w:instrText>
      </w:r>
      <w:r>
        <w:fldChar w:fldCharType="separate"/>
      </w:r>
      <w:r>
        <w:t>13</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"_Toc124847243" </w:instrText>
      </w:r>
      <w:r>
        <w:fldChar w:fldCharType="separate"/>
      </w:r>
      <w:r>
        <w:rPr>
          <w:rStyle w:val="96"/>
        </w:rPr>
        <w:t>（三）</w:t>
      </w:r>
      <w:r>
        <w:rPr>
          <w:rFonts w:asciiTheme="minorHAnsi" w:hAnsiTheme="minorHAnsi" w:eastAsiaTheme="minorEastAsia" w:cstheme="minorBidi"/>
          <w:iCs w:val="0"/>
          <w:szCs w:val="22"/>
        </w:rPr>
        <w:tab/>
      </w:r>
      <w:r>
        <w:rPr>
          <w:rStyle w:val="96"/>
        </w:rPr>
        <w:t>用人单位性质流向</w:t>
      </w:r>
      <w:r>
        <w:tab/>
      </w:r>
      <w:r>
        <w:fldChar w:fldCharType="begin"/>
      </w:r>
      <w:r>
        <w:instrText xml:space="preserve"> PAGEREF _Toc124847243 \h </w:instrText>
      </w:r>
      <w:r>
        <w:fldChar w:fldCharType="separate"/>
      </w:r>
      <w:r>
        <w:t>14</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"_Toc124847244" </w:instrText>
      </w:r>
      <w:r>
        <w:fldChar w:fldCharType="separate"/>
      </w:r>
      <w:r>
        <w:rPr>
          <w:rStyle w:val="96"/>
        </w:rPr>
        <w:t>（四）</w:t>
      </w:r>
      <w:r>
        <w:rPr>
          <w:rFonts w:asciiTheme="minorHAnsi" w:hAnsiTheme="minorHAnsi" w:eastAsiaTheme="minorEastAsia" w:cstheme="minorBidi"/>
          <w:iCs w:val="0"/>
          <w:szCs w:val="22"/>
        </w:rPr>
        <w:tab/>
      </w:r>
      <w:r>
        <w:rPr>
          <w:rStyle w:val="96"/>
        </w:rPr>
        <w:t>项目类岗位就业情况</w:t>
      </w:r>
      <w:r>
        <w:tab/>
      </w:r>
      <w:r>
        <w:fldChar w:fldCharType="begin"/>
      </w:r>
      <w:r>
        <w:instrText xml:space="preserve"> PAGEREF _Toc124847244 \h </w:instrText>
      </w:r>
      <w:r>
        <w:fldChar w:fldCharType="separate"/>
      </w:r>
      <w:r>
        <w:t>15</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"_Toc124847245" </w:instrText>
      </w:r>
      <w:r>
        <w:fldChar w:fldCharType="separate"/>
      </w:r>
      <w:r>
        <w:rPr>
          <w:rStyle w:val="96"/>
        </w:rPr>
        <w:t>（五）</w:t>
      </w:r>
      <w:r>
        <w:rPr>
          <w:rFonts w:asciiTheme="minorHAnsi" w:hAnsiTheme="minorHAnsi" w:eastAsiaTheme="minorEastAsia" w:cstheme="minorBidi"/>
          <w:iCs w:val="0"/>
          <w:szCs w:val="22"/>
        </w:rPr>
        <w:tab/>
      </w:r>
      <w:r>
        <w:rPr>
          <w:rStyle w:val="96"/>
        </w:rPr>
        <w:t>自主创业情况</w:t>
      </w:r>
      <w:r>
        <w:tab/>
      </w:r>
      <w:r>
        <w:fldChar w:fldCharType="begin"/>
      </w:r>
      <w:r>
        <w:instrText xml:space="preserve"> PAGEREF _Toc124847245 \h </w:instrText>
      </w:r>
      <w:r>
        <w:fldChar w:fldCharType="separate"/>
      </w:r>
      <w:r>
        <w:t>15</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"_Toc124847246" </w:instrText>
      </w:r>
      <w:r>
        <w:fldChar w:fldCharType="separate"/>
      </w:r>
      <w:r>
        <w:rPr>
          <w:rStyle w:val="96"/>
        </w:rPr>
        <w:t>（六）</w:t>
      </w:r>
      <w:r>
        <w:rPr>
          <w:rFonts w:asciiTheme="minorHAnsi" w:hAnsiTheme="minorHAnsi" w:eastAsiaTheme="minorEastAsia" w:cstheme="minorBidi"/>
          <w:iCs w:val="0"/>
          <w:szCs w:val="22"/>
        </w:rPr>
        <w:tab/>
      </w:r>
      <w:r>
        <w:rPr>
          <w:rStyle w:val="96"/>
        </w:rPr>
        <w:t>就业地区流向</w:t>
      </w:r>
      <w:r>
        <w:tab/>
      </w:r>
      <w:r>
        <w:fldChar w:fldCharType="begin"/>
      </w:r>
      <w:r>
        <w:instrText xml:space="preserve"> PAGEREF _Toc124847246 \h </w:instrText>
      </w:r>
      <w:r>
        <w:fldChar w:fldCharType="separate"/>
      </w:r>
      <w:r>
        <w:t>16</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"_Toc124847247" </w:instrText>
      </w:r>
      <w:r>
        <w:fldChar w:fldCharType="separate"/>
      </w:r>
      <w:r>
        <w:rPr>
          <w:rStyle w:val="96"/>
        </w:rPr>
        <w:t>（七）</w:t>
      </w:r>
      <w:r>
        <w:rPr>
          <w:rFonts w:asciiTheme="minorHAnsi" w:hAnsiTheme="minorHAnsi" w:eastAsiaTheme="minorEastAsia" w:cstheme="minorBidi"/>
          <w:iCs w:val="0"/>
          <w:szCs w:val="22"/>
        </w:rPr>
        <w:tab/>
      </w:r>
      <w:r>
        <w:rPr>
          <w:rStyle w:val="96"/>
        </w:rPr>
        <w:t>选择就业所在地主要原因</w:t>
      </w:r>
      <w:r>
        <w:tab/>
      </w:r>
      <w:r>
        <w:fldChar w:fldCharType="begin"/>
      </w:r>
      <w:r>
        <w:instrText xml:space="preserve"> PAGEREF _Toc124847247 \h </w:instrText>
      </w:r>
      <w:r>
        <w:fldChar w:fldCharType="separate"/>
      </w:r>
      <w:r>
        <w:t>17</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"_Toc124847248" </w:instrText>
      </w:r>
      <w:r>
        <w:fldChar w:fldCharType="separate"/>
      </w:r>
      <w:r>
        <w:rPr>
          <w:rStyle w:val="96"/>
        </w:rPr>
        <w:t>三</w:t>
      </w:r>
      <w:r>
        <w:rPr>
          <w:rFonts w:asciiTheme="minorHAnsi" w:hAnsiTheme="minorHAnsi" w:eastAsiaTheme="minorEastAsia" w:cstheme="minorBidi"/>
          <w:smallCaps w:val="0"/>
          <w:szCs w:val="22"/>
        </w:rPr>
        <w:tab/>
      </w:r>
      <w:r>
        <w:rPr>
          <w:rStyle w:val="96"/>
        </w:rPr>
        <w:t>毕业生升学情况</w:t>
      </w:r>
      <w:r>
        <w:tab/>
      </w:r>
      <w:r>
        <w:fldChar w:fldCharType="begin"/>
      </w:r>
      <w:r>
        <w:instrText xml:space="preserve"> PAGEREF _Toc124847248 \h </w:instrText>
      </w:r>
      <w:r>
        <w:fldChar w:fldCharType="separate"/>
      </w:r>
      <w:r>
        <w:t>18</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"_Toc124847249" </w:instrText>
      </w:r>
      <w:r>
        <w:fldChar w:fldCharType="separate"/>
      </w:r>
      <w:r>
        <w:rPr>
          <w:rStyle w:val="96"/>
        </w:rPr>
        <w:t>（一）</w:t>
      </w:r>
      <w:r>
        <w:rPr>
          <w:rFonts w:asciiTheme="minorHAnsi" w:hAnsiTheme="minorHAnsi" w:eastAsiaTheme="minorEastAsia" w:cstheme="minorBidi"/>
          <w:iCs w:val="0"/>
          <w:szCs w:val="22"/>
        </w:rPr>
        <w:tab/>
      </w:r>
      <w:r>
        <w:rPr>
          <w:rStyle w:val="96"/>
        </w:rPr>
        <w:t>国内升学情况</w:t>
      </w:r>
      <w:r>
        <w:tab/>
      </w:r>
      <w:r>
        <w:fldChar w:fldCharType="begin"/>
      </w:r>
      <w:r>
        <w:instrText xml:space="preserve"> PAGEREF _Toc124847249 \h </w:instrText>
      </w:r>
      <w:r>
        <w:fldChar w:fldCharType="separate"/>
      </w:r>
      <w:r>
        <w:t>18</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"_Toc124847250" </w:instrText>
      </w:r>
      <w:r>
        <w:fldChar w:fldCharType="separate"/>
      </w:r>
      <w:r>
        <w:rPr>
          <w:rStyle w:val="96"/>
        </w:rPr>
        <w:t>（二）</w:t>
      </w:r>
      <w:r>
        <w:rPr>
          <w:rFonts w:asciiTheme="minorHAnsi" w:hAnsiTheme="minorHAnsi" w:eastAsiaTheme="minorEastAsia" w:cstheme="minorBidi"/>
          <w:iCs w:val="0"/>
          <w:szCs w:val="22"/>
        </w:rPr>
        <w:tab/>
      </w:r>
      <w:r>
        <w:rPr>
          <w:rStyle w:val="96"/>
        </w:rPr>
        <w:t>出国、出境情况</w:t>
      </w:r>
      <w:r>
        <w:tab/>
      </w:r>
      <w:r>
        <w:fldChar w:fldCharType="begin"/>
      </w:r>
      <w:r>
        <w:instrText xml:space="preserve"> PAGEREF _Toc124847250 \h </w:instrText>
      </w:r>
      <w:r>
        <w:fldChar w:fldCharType="separate"/>
      </w:r>
      <w:r>
        <w:t>20</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"_Toc124847251" </w:instrText>
      </w:r>
      <w:r>
        <w:fldChar w:fldCharType="separate"/>
      </w:r>
      <w:r>
        <w:rPr>
          <w:rStyle w:val="96"/>
        </w:rPr>
        <w:t>第三章</w:t>
      </w:r>
      <w:r>
        <w:rPr>
          <w:rFonts w:asciiTheme="minorHAnsi" w:hAnsiTheme="minorHAnsi" w:eastAsiaTheme="minorEastAsia" w:cstheme="minorBidi"/>
          <w:b w:val="0"/>
          <w:bCs w:val="0"/>
          <w:caps w:val="0"/>
          <w:color w:val="auto"/>
          <w:szCs w:val="22"/>
        </w:rPr>
        <w:tab/>
      </w:r>
      <w:r>
        <w:rPr>
          <w:rStyle w:val="96"/>
        </w:rPr>
        <w:t>就业主要特点</w:t>
      </w:r>
      <w:r>
        <w:tab/>
      </w:r>
      <w:r>
        <w:fldChar w:fldCharType="begin"/>
      </w:r>
      <w:r>
        <w:instrText xml:space="preserve"> PAGEREF _Toc124847251 \h </w:instrText>
      </w:r>
      <w:r>
        <w:fldChar w:fldCharType="separate"/>
      </w:r>
      <w:r>
        <w:t>22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"_Toc124847252" </w:instrText>
      </w:r>
      <w:r>
        <w:fldChar w:fldCharType="separate"/>
      </w:r>
      <w:r>
        <w:rPr>
          <w:rStyle w:val="96"/>
        </w:rPr>
        <w:t>一</w:t>
      </w:r>
      <w:r>
        <w:rPr>
          <w:rFonts w:asciiTheme="minorHAnsi" w:hAnsiTheme="minorHAnsi" w:eastAsiaTheme="minorEastAsia" w:cstheme="minorBidi"/>
          <w:smallCaps w:val="0"/>
          <w:szCs w:val="22"/>
        </w:rPr>
        <w:tab/>
      </w:r>
      <w:r>
        <w:rPr>
          <w:rStyle w:val="96"/>
        </w:rPr>
        <w:t>就业服务工作情况</w:t>
      </w:r>
      <w:r>
        <w:tab/>
      </w:r>
      <w:r>
        <w:fldChar w:fldCharType="begin"/>
      </w:r>
      <w:r>
        <w:instrText xml:space="preserve"> PAGEREF _Toc124847252 \h </w:instrText>
      </w:r>
      <w:r>
        <w:fldChar w:fldCharType="separate"/>
      </w:r>
      <w:r>
        <w:t>22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"_Toc124847253" </w:instrText>
      </w:r>
      <w:r>
        <w:fldChar w:fldCharType="separate"/>
      </w:r>
      <w:r>
        <w:rPr>
          <w:rStyle w:val="96"/>
        </w:rPr>
        <w:t>二</w:t>
      </w:r>
      <w:r>
        <w:rPr>
          <w:rFonts w:asciiTheme="minorHAnsi" w:hAnsiTheme="minorHAnsi" w:eastAsiaTheme="minorEastAsia" w:cstheme="minorBidi"/>
          <w:smallCaps w:val="0"/>
          <w:szCs w:val="22"/>
        </w:rPr>
        <w:tab/>
      </w:r>
      <w:r>
        <w:rPr>
          <w:rStyle w:val="96"/>
        </w:rPr>
        <w:t>就业创业教育情况</w:t>
      </w:r>
      <w:r>
        <w:tab/>
      </w:r>
      <w:r>
        <w:fldChar w:fldCharType="begin"/>
      </w:r>
      <w:r>
        <w:instrText xml:space="preserve"> PAGEREF _Toc124847253 \h </w:instrText>
      </w:r>
      <w:r>
        <w:fldChar w:fldCharType="separate"/>
      </w:r>
      <w:r>
        <w:t>26</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"_Toc124847254" </w:instrText>
      </w:r>
      <w:r>
        <w:fldChar w:fldCharType="separate"/>
      </w:r>
      <w:r>
        <w:rPr>
          <w:rStyle w:val="96"/>
        </w:rPr>
        <w:t>第四章</w:t>
      </w:r>
      <w:r>
        <w:rPr>
          <w:rFonts w:asciiTheme="minorHAnsi" w:hAnsiTheme="minorHAnsi" w:eastAsiaTheme="minorEastAsia" w:cstheme="minorBidi"/>
          <w:b w:val="0"/>
          <w:bCs w:val="0"/>
          <w:caps w:val="0"/>
          <w:color w:val="auto"/>
          <w:szCs w:val="22"/>
        </w:rPr>
        <w:tab/>
      </w:r>
      <w:r>
        <w:rPr>
          <w:rStyle w:val="96"/>
        </w:rPr>
        <w:t>就业相关分析</w:t>
      </w:r>
      <w:r>
        <w:tab/>
      </w:r>
      <w:r>
        <w:fldChar w:fldCharType="begin"/>
      </w:r>
      <w:r>
        <w:instrText xml:space="preserve"> PAGEREF _Toc124847254 \h </w:instrText>
      </w:r>
      <w:r>
        <w:fldChar w:fldCharType="separate"/>
      </w:r>
      <w:r>
        <w:t>29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"_Toc124847255" </w:instrText>
      </w:r>
      <w:r>
        <w:fldChar w:fldCharType="separate"/>
      </w:r>
      <w:r>
        <w:rPr>
          <w:rStyle w:val="96"/>
        </w:rPr>
        <w:t>一</w:t>
      </w:r>
      <w:r>
        <w:rPr>
          <w:rFonts w:asciiTheme="minorHAnsi" w:hAnsiTheme="minorHAnsi" w:eastAsiaTheme="minorEastAsia" w:cstheme="minorBidi"/>
          <w:smallCaps w:val="0"/>
          <w:szCs w:val="22"/>
        </w:rPr>
        <w:tab/>
      </w:r>
      <w:r>
        <w:rPr>
          <w:rStyle w:val="96"/>
        </w:rPr>
        <w:t>专业相关度</w:t>
      </w:r>
      <w:r>
        <w:tab/>
      </w:r>
      <w:r>
        <w:fldChar w:fldCharType="begin"/>
      </w:r>
      <w:r>
        <w:instrText xml:space="preserve"> PAGEREF _Toc124847255 \h </w:instrText>
      </w:r>
      <w:r>
        <w:fldChar w:fldCharType="separate"/>
      </w:r>
      <w:r>
        <w:t>29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"_Toc124847256" </w:instrText>
      </w:r>
      <w:r>
        <w:fldChar w:fldCharType="separate"/>
      </w:r>
      <w:r>
        <w:rPr>
          <w:rStyle w:val="96"/>
        </w:rPr>
        <w:t>二</w:t>
      </w:r>
      <w:r>
        <w:rPr>
          <w:rFonts w:asciiTheme="minorHAnsi" w:hAnsiTheme="minorHAnsi" w:eastAsiaTheme="minorEastAsia" w:cstheme="minorBidi"/>
          <w:smallCaps w:val="0"/>
          <w:szCs w:val="22"/>
        </w:rPr>
        <w:tab/>
      </w:r>
      <w:r>
        <w:rPr>
          <w:rStyle w:val="96"/>
        </w:rPr>
        <w:t>就业满意度</w:t>
      </w:r>
      <w:r>
        <w:tab/>
      </w:r>
      <w:r>
        <w:fldChar w:fldCharType="begin"/>
      </w:r>
      <w:r>
        <w:instrText xml:space="preserve"> PAGEREF _Toc124847256 \h </w:instrText>
      </w:r>
      <w:r>
        <w:fldChar w:fldCharType="separate"/>
      </w:r>
      <w:r>
        <w:t>31</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"_Toc124847257" </w:instrText>
      </w:r>
      <w:r>
        <w:fldChar w:fldCharType="separate"/>
      </w:r>
      <w:r>
        <w:rPr>
          <w:rStyle w:val="96"/>
        </w:rPr>
        <w:t>三</w:t>
      </w:r>
      <w:r>
        <w:rPr>
          <w:rFonts w:asciiTheme="minorHAnsi" w:hAnsiTheme="minorHAnsi" w:eastAsiaTheme="minorEastAsia" w:cstheme="minorBidi"/>
          <w:smallCaps w:val="0"/>
          <w:szCs w:val="22"/>
        </w:rPr>
        <w:tab/>
      </w:r>
      <w:r>
        <w:rPr>
          <w:rStyle w:val="96"/>
        </w:rPr>
        <w:t>职业期待吻合度</w:t>
      </w:r>
      <w:r>
        <w:tab/>
      </w:r>
      <w:r>
        <w:fldChar w:fldCharType="begin"/>
      </w:r>
      <w:r>
        <w:instrText xml:space="preserve"> PAGEREF _Toc124847257 \h </w:instrText>
      </w:r>
      <w:r>
        <w:fldChar w:fldCharType="separate"/>
      </w:r>
      <w:r>
        <w:t>33</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"_Toc124847258" </w:instrText>
      </w:r>
      <w:r>
        <w:fldChar w:fldCharType="separate"/>
      </w:r>
      <w:r>
        <w:rPr>
          <w:rStyle w:val="96"/>
        </w:rPr>
        <w:t>四</w:t>
      </w:r>
      <w:r>
        <w:rPr>
          <w:rFonts w:asciiTheme="minorHAnsi" w:hAnsiTheme="minorHAnsi" w:eastAsiaTheme="minorEastAsia" w:cstheme="minorBidi"/>
          <w:smallCaps w:val="0"/>
          <w:szCs w:val="22"/>
        </w:rPr>
        <w:tab/>
      </w:r>
      <w:r>
        <w:rPr>
          <w:rStyle w:val="96"/>
        </w:rPr>
        <w:t>就业稳定性</w:t>
      </w:r>
      <w:r>
        <w:tab/>
      </w:r>
      <w:r>
        <w:fldChar w:fldCharType="begin"/>
      </w:r>
      <w:r>
        <w:instrText xml:space="preserve"> PAGEREF _Toc124847258 \h </w:instrText>
      </w:r>
      <w:r>
        <w:fldChar w:fldCharType="separate"/>
      </w:r>
      <w:r>
        <w:t>34</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"_Toc124847259" </w:instrText>
      </w:r>
      <w:r>
        <w:fldChar w:fldCharType="separate"/>
      </w:r>
      <w:r>
        <w:rPr>
          <w:rStyle w:val="96"/>
        </w:rPr>
        <w:t>第五章</w:t>
      </w:r>
      <w:r>
        <w:rPr>
          <w:rFonts w:asciiTheme="minorHAnsi" w:hAnsiTheme="minorHAnsi" w:eastAsiaTheme="minorEastAsia" w:cstheme="minorBidi"/>
          <w:b w:val="0"/>
          <w:bCs w:val="0"/>
          <w:caps w:val="0"/>
          <w:color w:val="auto"/>
          <w:szCs w:val="22"/>
        </w:rPr>
        <w:tab/>
      </w:r>
      <w:r>
        <w:rPr>
          <w:rStyle w:val="96"/>
        </w:rPr>
        <w:t>就业对教育教学的反馈</w:t>
      </w:r>
      <w:r>
        <w:tab/>
      </w:r>
      <w:r>
        <w:fldChar w:fldCharType="begin"/>
      </w:r>
      <w:r>
        <w:instrText xml:space="preserve"> PAGEREF _Toc124847259 \h </w:instrText>
      </w:r>
      <w:r>
        <w:fldChar w:fldCharType="separate"/>
      </w:r>
      <w:r>
        <w:t>36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"_Toc124847260" </w:instrText>
      </w:r>
      <w:r>
        <w:fldChar w:fldCharType="separate"/>
      </w:r>
      <w:r>
        <w:rPr>
          <w:rStyle w:val="96"/>
        </w:rPr>
        <w:t>一</w:t>
      </w:r>
      <w:r>
        <w:rPr>
          <w:rFonts w:asciiTheme="minorHAnsi" w:hAnsiTheme="minorHAnsi" w:eastAsiaTheme="minorEastAsia" w:cstheme="minorBidi"/>
          <w:smallCaps w:val="0"/>
          <w:szCs w:val="22"/>
        </w:rPr>
        <w:tab/>
      </w:r>
      <w:r>
        <w:rPr>
          <w:rStyle w:val="96"/>
        </w:rPr>
        <w:t>对人才培养的反馈</w:t>
      </w:r>
      <w:r>
        <w:tab/>
      </w:r>
      <w:r>
        <w:fldChar w:fldCharType="begin"/>
      </w:r>
      <w:r>
        <w:instrText xml:space="preserve"> PAGEREF _Toc124847260 \h </w:instrText>
      </w:r>
      <w:r>
        <w:fldChar w:fldCharType="separate"/>
      </w:r>
      <w:r>
        <w:t>36</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"_Toc124847261" </w:instrText>
      </w:r>
      <w:r>
        <w:fldChar w:fldCharType="separate"/>
      </w:r>
      <w:r>
        <w:rPr>
          <w:rStyle w:val="96"/>
        </w:rPr>
        <w:t>（一）</w:t>
      </w:r>
      <w:r>
        <w:rPr>
          <w:rFonts w:asciiTheme="minorHAnsi" w:hAnsiTheme="minorHAnsi" w:eastAsiaTheme="minorEastAsia" w:cstheme="minorBidi"/>
          <w:iCs w:val="0"/>
          <w:szCs w:val="22"/>
        </w:rPr>
        <w:tab/>
      </w:r>
      <w:r>
        <w:rPr>
          <w:rStyle w:val="96"/>
        </w:rPr>
        <w:t>校友综合评价</w:t>
      </w:r>
      <w:r>
        <w:tab/>
      </w:r>
      <w:r>
        <w:fldChar w:fldCharType="begin"/>
      </w:r>
      <w:r>
        <w:instrText xml:space="preserve"> PAGEREF _Toc124847261 \h </w:instrText>
      </w:r>
      <w:r>
        <w:fldChar w:fldCharType="separate"/>
      </w:r>
      <w:r>
        <w:t>36</w:t>
      </w:r>
      <w:r>
        <w:fldChar w:fldCharType="end"/>
      </w:r>
      <w:r>
        <w:fldChar w:fldCharType="end"/>
      </w:r>
    </w:p>
    <w:p>
      <w:pPr>
        <w:pStyle w:val="44"/>
        <w:rPr>
          <w:rFonts w:asciiTheme="minorHAnsi" w:hAnsiTheme="minorHAnsi" w:eastAsiaTheme="minorEastAsia" w:cstheme="minorBidi"/>
          <w:iCs w:val="0"/>
          <w:szCs w:val="22"/>
        </w:rPr>
      </w:pPr>
      <w:r>
        <w:fldChar w:fldCharType="begin"/>
      </w:r>
      <w:r>
        <w:instrText xml:space="preserve"> HYPERLINK \l "_Toc124847262" </w:instrText>
      </w:r>
      <w:r>
        <w:fldChar w:fldCharType="separate"/>
      </w:r>
      <w:r>
        <w:rPr>
          <w:rStyle w:val="96"/>
        </w:rPr>
        <w:t>（二）</w:t>
      </w:r>
      <w:r>
        <w:rPr>
          <w:rFonts w:asciiTheme="minorHAnsi" w:hAnsiTheme="minorHAnsi" w:eastAsiaTheme="minorEastAsia" w:cstheme="minorBidi"/>
          <w:iCs w:val="0"/>
          <w:szCs w:val="22"/>
        </w:rPr>
        <w:tab/>
      </w:r>
      <w:r>
        <w:rPr>
          <w:rStyle w:val="96"/>
        </w:rPr>
        <w:t>能力培养评价</w:t>
      </w:r>
      <w:r>
        <w:tab/>
      </w:r>
      <w:r>
        <w:fldChar w:fldCharType="begin"/>
      </w:r>
      <w:r>
        <w:instrText xml:space="preserve"> PAGEREF _Toc124847262 \h </w:instrText>
      </w:r>
      <w:r>
        <w:fldChar w:fldCharType="separate"/>
      </w:r>
      <w:r>
        <w:t>37</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"_Toc124847263" </w:instrText>
      </w:r>
      <w:r>
        <w:fldChar w:fldCharType="separate"/>
      </w:r>
      <w:r>
        <w:rPr>
          <w:rStyle w:val="96"/>
        </w:rPr>
        <w:t>第六章</w:t>
      </w:r>
      <w:r>
        <w:rPr>
          <w:rFonts w:asciiTheme="minorHAnsi" w:hAnsiTheme="minorHAnsi" w:eastAsiaTheme="minorEastAsia" w:cstheme="minorBidi"/>
          <w:b w:val="0"/>
          <w:bCs w:val="0"/>
          <w:caps w:val="0"/>
          <w:color w:val="auto"/>
          <w:szCs w:val="22"/>
        </w:rPr>
        <w:tab/>
      </w:r>
      <w:r>
        <w:rPr>
          <w:rStyle w:val="96"/>
        </w:rPr>
        <w:t>用人单位评价</w:t>
      </w:r>
      <w:r>
        <w:tab/>
      </w:r>
      <w:r>
        <w:fldChar w:fldCharType="begin"/>
      </w:r>
      <w:r>
        <w:instrText xml:space="preserve"> PAGEREF _Toc124847263 \h </w:instrText>
      </w:r>
      <w:r>
        <w:fldChar w:fldCharType="separate"/>
      </w:r>
      <w:r>
        <w:t>39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"_Toc124847264" </w:instrText>
      </w:r>
      <w:r>
        <w:fldChar w:fldCharType="separate"/>
      </w:r>
      <w:r>
        <w:rPr>
          <w:rStyle w:val="96"/>
        </w:rPr>
        <w:t>一</w:t>
      </w:r>
      <w:r>
        <w:rPr>
          <w:rFonts w:asciiTheme="minorHAnsi" w:hAnsiTheme="minorHAnsi" w:eastAsiaTheme="minorEastAsia" w:cstheme="minorBidi"/>
          <w:smallCaps w:val="0"/>
          <w:szCs w:val="22"/>
        </w:rPr>
        <w:tab/>
      </w:r>
      <w:r>
        <w:rPr>
          <w:rStyle w:val="96"/>
        </w:rPr>
        <w:t>聘用标准</w:t>
      </w:r>
      <w:r>
        <w:tab/>
      </w:r>
      <w:r>
        <w:fldChar w:fldCharType="begin"/>
      </w:r>
      <w:r>
        <w:instrText xml:space="preserve"> PAGEREF _Toc124847264 \h </w:instrText>
      </w:r>
      <w:r>
        <w:fldChar w:fldCharType="separate"/>
      </w:r>
      <w:r>
        <w:t>39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"_Toc124847265" </w:instrText>
      </w:r>
      <w:r>
        <w:fldChar w:fldCharType="separate"/>
      </w:r>
      <w:r>
        <w:rPr>
          <w:rStyle w:val="96"/>
        </w:rPr>
        <w:t>二</w:t>
      </w:r>
      <w:r>
        <w:rPr>
          <w:rFonts w:asciiTheme="minorHAnsi" w:hAnsiTheme="minorHAnsi" w:eastAsiaTheme="minorEastAsia" w:cstheme="minorBidi"/>
          <w:smallCaps w:val="0"/>
          <w:szCs w:val="22"/>
        </w:rPr>
        <w:tab/>
      </w:r>
      <w:r>
        <w:rPr>
          <w:rStyle w:val="96"/>
        </w:rPr>
        <w:t>使用评价</w:t>
      </w:r>
      <w:r>
        <w:tab/>
      </w:r>
      <w:r>
        <w:fldChar w:fldCharType="begin"/>
      </w:r>
      <w:r>
        <w:instrText xml:space="preserve"> PAGEREF _Toc124847265 \h </w:instrText>
      </w:r>
      <w:r>
        <w:fldChar w:fldCharType="separate"/>
      </w:r>
      <w:r>
        <w:t>40</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"_Toc124847266" </w:instrText>
      </w:r>
      <w:r>
        <w:fldChar w:fldCharType="separate"/>
      </w:r>
      <w:r>
        <w:rPr>
          <w:rStyle w:val="96"/>
        </w:rPr>
        <w:t>三</w:t>
      </w:r>
      <w:r>
        <w:rPr>
          <w:rFonts w:asciiTheme="minorHAnsi" w:hAnsiTheme="minorHAnsi" w:eastAsiaTheme="minorEastAsia" w:cstheme="minorBidi"/>
          <w:smallCaps w:val="0"/>
          <w:szCs w:val="22"/>
        </w:rPr>
        <w:tab/>
      </w:r>
      <w:r>
        <w:rPr>
          <w:rStyle w:val="96"/>
        </w:rPr>
        <w:t>能力、素质、知识需求</w:t>
      </w:r>
      <w:r>
        <w:tab/>
      </w:r>
      <w:r>
        <w:fldChar w:fldCharType="begin"/>
      </w:r>
      <w:r>
        <w:instrText xml:space="preserve"> PAGEREF _Toc124847266 \h </w:instrText>
      </w:r>
      <w:r>
        <w:fldChar w:fldCharType="separate"/>
      </w:r>
      <w:r>
        <w:t>42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"_Toc124847267" </w:instrText>
      </w:r>
      <w:r>
        <w:fldChar w:fldCharType="separate"/>
      </w:r>
      <w:r>
        <w:rPr>
          <w:rStyle w:val="96"/>
        </w:rPr>
        <w:t>四</w:t>
      </w:r>
      <w:r>
        <w:rPr>
          <w:rFonts w:asciiTheme="minorHAnsi" w:hAnsiTheme="minorHAnsi" w:eastAsiaTheme="minorEastAsia" w:cstheme="minorBidi"/>
          <w:smallCaps w:val="0"/>
          <w:szCs w:val="22"/>
        </w:rPr>
        <w:tab/>
      </w:r>
      <w:r>
        <w:rPr>
          <w:rStyle w:val="96"/>
        </w:rPr>
        <w:t>对学校人才培养的需求</w:t>
      </w:r>
      <w:r>
        <w:tab/>
      </w:r>
      <w:r>
        <w:fldChar w:fldCharType="begin"/>
      </w:r>
      <w:r>
        <w:instrText xml:space="preserve"> PAGEREF _Toc124847267 \h </w:instrText>
      </w:r>
      <w:r>
        <w:fldChar w:fldCharType="separate"/>
      </w:r>
      <w:r>
        <w:t>44</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"_Toc124847268" </w:instrText>
      </w:r>
      <w:r>
        <w:fldChar w:fldCharType="separate"/>
      </w:r>
      <w:r>
        <w:rPr>
          <w:rStyle w:val="96"/>
        </w:rPr>
        <w:t>第七章</w:t>
      </w:r>
      <w:r>
        <w:rPr>
          <w:rFonts w:asciiTheme="minorHAnsi" w:hAnsiTheme="minorHAnsi" w:eastAsiaTheme="minorEastAsia" w:cstheme="minorBidi"/>
          <w:b w:val="0"/>
          <w:bCs w:val="0"/>
          <w:caps w:val="0"/>
          <w:color w:val="auto"/>
          <w:szCs w:val="22"/>
        </w:rPr>
        <w:tab/>
      </w:r>
      <w:r>
        <w:rPr>
          <w:rStyle w:val="96"/>
        </w:rPr>
        <w:t>就业工作举措</w:t>
      </w:r>
      <w:r>
        <w:tab/>
      </w:r>
      <w:r>
        <w:fldChar w:fldCharType="begin"/>
      </w:r>
      <w:r>
        <w:instrText xml:space="preserve"> PAGEREF _Toc124847268 \h </w:instrText>
      </w:r>
      <w:r>
        <w:fldChar w:fldCharType="separate"/>
      </w:r>
      <w:r>
        <w:t>50</w:t>
      </w:r>
      <w:r>
        <w:fldChar w:fldCharType="end"/>
      </w:r>
      <w:r>
        <w:fldChar w:fldCharType="end"/>
      </w:r>
    </w:p>
    <w:p>
      <w:pPr>
        <w:pageBreakBefore/>
        <w:spacing w:before="240" w:after="180"/>
        <w:ind w:firstLine="839"/>
        <w:jc w:val="left"/>
        <w:rPr>
          <w:rFonts w:cs="黑体"/>
          <w:b/>
          <w:bCs/>
          <w:caps/>
          <w:sz w:val="44"/>
          <w:szCs w:val="44"/>
        </w:rPr>
      </w:pPr>
      <w:r>
        <w:rPr>
          <w:rFonts w:ascii="Times New Roman" w:hAnsi="Times New Roman" w:cs="Times New Roman"/>
        </w:rPr>
        <w:fldChar w:fldCharType="end"/>
      </w:r>
      <w:bookmarkEnd w:id="2"/>
      <w:bookmarkEnd w:id="3"/>
      <w:bookmarkStart w:id="4" w:name="catalog_2"/>
      <w:bookmarkEnd w:id="4"/>
      <w:bookmarkStart w:id="5" w:name="_Toc274381371"/>
      <w:bookmarkStart w:id="6" w:name="_Toc280783156"/>
      <w:r>
        <w:rPr>
          <w:rFonts w:cs="黑体"/>
          <w:b/>
          <w:bCs/>
          <w:caps/>
          <w:sz w:val="44"/>
          <w:szCs w:val="44"/>
          <w:lang w:val="zh-CN"/>
        </w:rPr>
        <w:drawing>
          <wp:anchor distT="0" distB="0" distL="114300" distR="114300" simplePos="0" relativeHeight="251666432" behindDoc="1" locked="0" layoutInCell="1" allowOverlap="1">
            <wp:simplePos x="0" y="0"/>
            <wp:positionH relativeFrom="page">
              <wp:posOffset>1080135</wp:posOffset>
            </wp:positionH>
            <wp:positionV relativeFrom="page">
              <wp:posOffset>1216660</wp:posOffset>
            </wp:positionV>
            <wp:extent cx="853440" cy="716280"/>
            <wp:effectExtent l="0" t="0" r="0" b="0"/>
            <wp:wrapNone/>
            <wp:docPr id="29"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A picture containing 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3440" cy="716280"/>
                    </a:xfrm>
                    <a:prstGeom prst="rect">
                      <a:avLst/>
                    </a:prstGeom>
                    <a:noFill/>
                  </pic:spPr>
                </pic:pic>
              </a:graphicData>
            </a:graphic>
          </wp:anchor>
        </w:drawing>
      </w:r>
      <w:r>
        <w:rPr>
          <w:rFonts w:hint="eastAsia" w:ascii="Times New Roman" w:hAnsi="Times New Roman" w:cs="Times New Roman"/>
          <w:b/>
          <w:sz w:val="44"/>
          <w:szCs w:val="44"/>
        </w:rPr>
        <w:t>图表目录</w:t>
      </w:r>
    </w:p>
    <w:p>
      <w:pPr>
        <w:pStyle w:val="59"/>
        <w:tabs>
          <w:tab w:val="left" w:pos="1701"/>
        </w:tabs>
        <w:rPr>
          <w:rFonts w:asciiTheme="minorHAnsi" w:hAnsiTheme="minorHAnsi" w:eastAsiaTheme="minorEastAsia" w:cstheme="minorBidi"/>
          <w:b w:val="0"/>
          <w:bCs w:val="0"/>
          <w:caps w:val="0"/>
          <w:color w:val="auto"/>
          <w:szCs w:val="22"/>
        </w:rPr>
      </w:pPr>
      <w:r>
        <w:rPr>
          <w:rFonts w:cs="黑体"/>
        </w:rPr>
        <w:fldChar w:fldCharType="begin"/>
      </w:r>
      <w:r>
        <w:instrText xml:space="preserve"> TOC  \h \z \t "</w:instrText>
      </w:r>
      <w:r>
        <w:rPr>
          <w:kern w:val="0"/>
          <w:szCs w:val="22"/>
        </w:rPr>
        <w:instrText xml:space="preserve"> </w:instrText>
      </w:r>
      <w:r>
        <w:instrText xml:space="preserve">M</w:instrText>
      </w:r>
      <w:r>
        <w:rPr>
          <w:rFonts w:hint="eastAsia"/>
        </w:rPr>
        <w:instrText xml:space="preserve">ycos</w:instrText>
      </w:r>
      <w:r>
        <w:instrText xml:space="preserve">Header1,1,</w:instrText>
      </w:r>
      <w:r>
        <w:rPr>
          <w:kern w:val="0"/>
          <w:szCs w:val="19"/>
        </w:rPr>
        <w:instrText xml:space="preserve"> MycosCaption</w:instrText>
      </w:r>
      <w:r>
        <w:instrText xml:space="preserve">,2" </w:instrText>
      </w:r>
      <w:r>
        <w:rPr>
          <w:rFonts w:cs="黑体"/>
        </w:rPr>
        <w:fldChar w:fldCharType="separate"/>
      </w:r>
      <w:r>
        <w:fldChar w:fldCharType="begin"/>
      </w:r>
      <w:r>
        <w:instrText xml:space="preserve"> HYPERLINK \l "_Toc124847323" </w:instrText>
      </w:r>
      <w:r>
        <w:fldChar w:fldCharType="separate"/>
      </w:r>
      <w:r>
        <w:rPr>
          <w:rStyle w:val="96"/>
        </w:rPr>
        <w:t>第一章</w:t>
      </w:r>
      <w:r>
        <w:rPr>
          <w:rFonts w:asciiTheme="minorHAnsi" w:hAnsiTheme="minorHAnsi" w:eastAsiaTheme="minorEastAsia" w:cstheme="minorBidi"/>
          <w:b w:val="0"/>
          <w:bCs w:val="0"/>
          <w:caps w:val="0"/>
          <w:color w:val="auto"/>
          <w:szCs w:val="22"/>
        </w:rPr>
        <w:tab/>
      </w:r>
      <w:r>
        <w:rPr>
          <w:rStyle w:val="96"/>
        </w:rPr>
        <w:t>总述</w:t>
      </w:r>
      <w:r>
        <w:tab/>
      </w:r>
      <w:r>
        <w:tab/>
      </w:r>
      <w:r>
        <w:fldChar w:fldCharType="begin"/>
      </w:r>
      <w:r>
        <w:instrText xml:space="preserve"> PAGEREF _Toc124847323 \h </w:instrText>
      </w:r>
      <w:r>
        <w:fldChar w:fldCharType="separate"/>
      </w:r>
      <w:r>
        <w:t>1</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"_Toc124847324" </w:instrText>
      </w:r>
      <w:r>
        <w:fldChar w:fldCharType="separate"/>
      </w:r>
      <w:r>
        <w:rPr>
          <w:rStyle w:val="96"/>
        </w:rPr>
        <w:t>第二章</w:t>
      </w:r>
      <w:r>
        <w:rPr>
          <w:rFonts w:asciiTheme="minorHAnsi" w:hAnsiTheme="minorHAnsi" w:eastAsiaTheme="minorEastAsia" w:cstheme="minorBidi"/>
          <w:b w:val="0"/>
          <w:bCs w:val="0"/>
          <w:caps w:val="0"/>
          <w:color w:val="auto"/>
          <w:szCs w:val="22"/>
        </w:rPr>
        <w:tab/>
      </w:r>
      <w:r>
        <w:rPr>
          <w:rStyle w:val="96"/>
        </w:rPr>
        <w:t>就业基本情况</w:t>
      </w:r>
      <w:r>
        <w:tab/>
      </w:r>
      <w:r>
        <w:fldChar w:fldCharType="begin"/>
      </w:r>
      <w:r>
        <w:instrText xml:space="preserve"> PAGEREF _Toc124847324 \h </w:instrText>
      </w:r>
      <w:r>
        <w:fldChar w:fldCharType="separate"/>
      </w:r>
      <w:r>
        <w:t>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"_Toc124847325" </w:instrText>
      </w:r>
      <w:r>
        <w:fldChar w:fldCharType="separate"/>
      </w:r>
      <w:r>
        <w:rPr>
          <w:rStyle w:val="96"/>
        </w:rPr>
        <w:t>图 2-1</w:t>
      </w:r>
      <w:r>
        <w:rPr>
          <w:rFonts w:asciiTheme="minorHAnsi" w:hAnsiTheme="minorHAnsi" w:eastAsiaTheme="minorEastAsia" w:cstheme="minorBidi"/>
          <w:smallCaps w:val="0"/>
          <w:szCs w:val="22"/>
        </w:rPr>
        <w:tab/>
      </w:r>
      <w:r>
        <w:rPr>
          <w:rStyle w:val="96"/>
        </w:rPr>
        <w:t>各学历层次毕业生人数</w:t>
      </w:r>
      <w:r>
        <w:tab/>
      </w:r>
      <w:r>
        <w:fldChar w:fldCharType="begin"/>
      </w:r>
      <w:r>
        <w:instrText xml:space="preserve"> PAGEREF _Toc124847325 \h </w:instrText>
      </w:r>
      <w:r>
        <w:fldChar w:fldCharType="separate"/>
      </w:r>
      <w:r>
        <w:t>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"_Toc124847326" </w:instrText>
      </w:r>
      <w:r>
        <w:fldChar w:fldCharType="separate"/>
      </w:r>
      <w:r>
        <w:rPr>
          <w:rStyle w:val="96"/>
        </w:rPr>
        <w:t>图 2-2</w:t>
      </w:r>
      <w:r>
        <w:rPr>
          <w:rFonts w:asciiTheme="minorHAnsi" w:hAnsiTheme="minorHAnsi" w:eastAsiaTheme="minorEastAsia" w:cstheme="minorBidi"/>
          <w:smallCaps w:val="0"/>
          <w:szCs w:val="22"/>
        </w:rPr>
        <w:tab/>
      </w:r>
      <w:r>
        <w:rPr>
          <w:rStyle w:val="96"/>
        </w:rPr>
        <w:t>不同性别毕业生的人数</w:t>
      </w:r>
      <w:r>
        <w:tab/>
      </w:r>
      <w:r>
        <w:fldChar w:fldCharType="begin"/>
      </w:r>
      <w:r>
        <w:instrText xml:space="preserve"> PAGEREF _Toc124847326 \h </w:instrText>
      </w:r>
      <w:r>
        <w:fldChar w:fldCharType="separate"/>
      </w:r>
      <w:r>
        <w:t>5</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"_Toc124847327" </w:instrText>
      </w:r>
      <w:r>
        <w:fldChar w:fldCharType="separate"/>
      </w:r>
      <w:r>
        <w:rPr>
          <w:rStyle w:val="96"/>
          <w:kern w:val="0"/>
        </w:rPr>
        <w:t>表 2-1</w:t>
      </w:r>
      <w:r>
        <w:rPr>
          <w:rFonts w:asciiTheme="minorHAnsi" w:hAnsiTheme="minorHAnsi" w:eastAsiaTheme="minorEastAsia" w:cstheme="minorBidi"/>
          <w:smallCaps w:val="0"/>
          <w:szCs w:val="22"/>
        </w:rPr>
        <w:tab/>
      </w:r>
      <w:r>
        <w:rPr>
          <w:rStyle w:val="96"/>
        </w:rPr>
        <w:t>不同生源毕业生人数</w:t>
      </w:r>
      <w:r>
        <w:tab/>
      </w:r>
      <w:r>
        <w:fldChar w:fldCharType="begin"/>
      </w:r>
      <w:r>
        <w:instrText xml:space="preserve"> PAGEREF _Toc124847327 \h </w:instrText>
      </w:r>
      <w:r>
        <w:fldChar w:fldCharType="separate"/>
      </w:r>
      <w:r>
        <w:t>5</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"_Toc124847328" </w:instrText>
      </w:r>
      <w:r>
        <w:fldChar w:fldCharType="separate"/>
      </w:r>
      <w:r>
        <w:rPr>
          <w:rStyle w:val="96"/>
          <w:kern w:val="0"/>
        </w:rPr>
        <w:t>表 2-2</w:t>
      </w:r>
      <w:r>
        <w:rPr>
          <w:rFonts w:asciiTheme="minorHAnsi" w:hAnsiTheme="minorHAnsi" w:eastAsiaTheme="minorEastAsia" w:cstheme="minorBidi"/>
          <w:smallCaps w:val="0"/>
          <w:szCs w:val="22"/>
        </w:rPr>
        <w:tab/>
      </w:r>
      <w:r>
        <w:rPr>
          <w:rStyle w:val="96"/>
        </w:rPr>
        <w:t>各学院、专业毕业生人数</w:t>
      </w:r>
      <w:r>
        <w:tab/>
      </w:r>
      <w:r>
        <w:fldChar w:fldCharType="begin"/>
      </w:r>
      <w:r>
        <w:instrText xml:space="preserve"> PAGEREF _Toc124847328 \h </w:instrText>
      </w:r>
      <w:r>
        <w:fldChar w:fldCharType="separate"/>
      </w:r>
      <w:r>
        <w:t>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"_Toc124847329" </w:instrText>
      </w:r>
      <w:r>
        <w:fldChar w:fldCharType="separate"/>
      </w:r>
      <w:r>
        <w:rPr>
          <w:rStyle w:val="96"/>
        </w:rPr>
        <w:t>表 2-3</w:t>
      </w:r>
      <w:r>
        <w:rPr>
          <w:rFonts w:asciiTheme="minorHAnsi" w:hAnsiTheme="minorHAnsi" w:eastAsiaTheme="minorEastAsia" w:cstheme="minorBidi"/>
          <w:smallCaps w:val="0"/>
          <w:szCs w:val="22"/>
        </w:rPr>
        <w:tab/>
      </w:r>
      <w:r>
        <w:rPr>
          <w:rStyle w:val="96"/>
        </w:rPr>
        <w:t>毕业生就业的主要行业</w:t>
      </w:r>
      <w:r>
        <w:tab/>
      </w:r>
      <w:r>
        <w:fldChar w:fldCharType="begin"/>
      </w:r>
      <w:r>
        <w:instrText xml:space="preserve"> PAGEREF _Toc124847329 \h </w:instrText>
      </w:r>
      <w:r>
        <w:fldChar w:fldCharType="separate"/>
      </w:r>
      <w:r>
        <w:t>13</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"_Toc124847330" </w:instrText>
      </w:r>
      <w:r>
        <w:fldChar w:fldCharType="separate"/>
      </w:r>
      <w:r>
        <w:rPr>
          <w:rStyle w:val="96"/>
          <w:kern w:val="0"/>
        </w:rPr>
        <w:t>表 2-4</w:t>
      </w:r>
      <w:r>
        <w:rPr>
          <w:rFonts w:asciiTheme="minorHAnsi" w:hAnsiTheme="minorHAnsi" w:eastAsiaTheme="minorEastAsia" w:cstheme="minorBidi"/>
          <w:smallCaps w:val="0"/>
          <w:szCs w:val="22"/>
        </w:rPr>
        <w:tab/>
      </w:r>
      <w:r>
        <w:rPr>
          <w:rStyle w:val="96"/>
        </w:rPr>
        <w:t>毕业生从事的主要职业</w:t>
      </w:r>
      <w:r>
        <w:tab/>
      </w:r>
      <w:r>
        <w:fldChar w:fldCharType="begin"/>
      </w:r>
      <w:r>
        <w:instrText xml:space="preserve"> PAGEREF _Toc124847330 \h </w:instrText>
      </w:r>
      <w:r>
        <w:fldChar w:fldCharType="separate"/>
      </w:r>
      <w:r>
        <w:t>13</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"_Toc124847331" </w:instrText>
      </w:r>
      <w:r>
        <w:fldChar w:fldCharType="separate"/>
      </w:r>
      <w:r>
        <w:rPr>
          <w:rStyle w:val="96"/>
          <w:kern w:val="0"/>
        </w:rPr>
        <w:t>表 2-5</w:t>
      </w:r>
      <w:r>
        <w:rPr>
          <w:rFonts w:asciiTheme="minorHAnsi" w:hAnsiTheme="minorHAnsi" w:eastAsiaTheme="minorEastAsia" w:cstheme="minorBidi"/>
          <w:smallCaps w:val="0"/>
          <w:szCs w:val="22"/>
        </w:rPr>
        <w:tab/>
      </w:r>
      <w:r>
        <w:rPr>
          <w:rStyle w:val="96"/>
        </w:rPr>
        <w:t>不同类型用人单位分布</w:t>
      </w:r>
      <w:r>
        <w:tab/>
      </w:r>
      <w:r>
        <w:fldChar w:fldCharType="begin"/>
      </w:r>
      <w:r>
        <w:instrText xml:space="preserve"> PAGEREF _Toc124847331 \h </w:instrText>
      </w:r>
      <w:r>
        <w:fldChar w:fldCharType="separate"/>
      </w:r>
      <w:r>
        <w:t>14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"_Toc124847332" </w:instrText>
      </w:r>
      <w:r>
        <w:fldChar w:fldCharType="separate"/>
      </w:r>
      <w:r>
        <w:rPr>
          <w:rStyle w:val="96"/>
        </w:rPr>
        <w:t>表 2-6</w:t>
      </w:r>
      <w:r>
        <w:rPr>
          <w:rFonts w:asciiTheme="minorHAnsi" w:hAnsiTheme="minorHAnsi" w:eastAsiaTheme="minorEastAsia" w:cstheme="minorBidi"/>
          <w:smallCaps w:val="0"/>
          <w:szCs w:val="22"/>
        </w:rPr>
        <w:tab/>
      </w:r>
      <w:r>
        <w:rPr>
          <w:rStyle w:val="96"/>
        </w:rPr>
        <w:t>项目类岗位就业比例</w:t>
      </w:r>
      <w:r>
        <w:tab/>
      </w:r>
      <w:r>
        <w:fldChar w:fldCharType="begin"/>
      </w:r>
      <w:r>
        <w:instrText xml:space="preserve"> PAGEREF _Toc124847332 \h </w:instrText>
      </w:r>
      <w:r>
        <w:fldChar w:fldCharType="separate"/>
      </w:r>
      <w:r>
        <w:t>15</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"_Toc124847333" </w:instrText>
      </w:r>
      <w:r>
        <w:fldChar w:fldCharType="separate"/>
      </w:r>
      <w:r>
        <w:rPr>
          <w:rStyle w:val="96"/>
        </w:rPr>
        <w:t>图 2-3</w:t>
      </w:r>
      <w:r>
        <w:rPr>
          <w:rFonts w:asciiTheme="minorHAnsi" w:hAnsiTheme="minorHAnsi" w:eastAsiaTheme="minorEastAsia" w:cstheme="minorBidi"/>
          <w:smallCaps w:val="0"/>
          <w:szCs w:val="22"/>
        </w:rPr>
        <w:tab/>
      </w:r>
      <w:r>
        <w:rPr>
          <w:rStyle w:val="96"/>
        </w:rPr>
        <w:t>毕业生自主创业情况</w:t>
      </w:r>
      <w:r>
        <w:tab/>
      </w:r>
      <w:r>
        <w:fldChar w:fldCharType="begin"/>
      </w:r>
      <w:r>
        <w:instrText xml:space="preserve"> PAGEREF _Toc124847333 \h </w:instrText>
      </w:r>
      <w:r>
        <w:fldChar w:fldCharType="separate"/>
      </w:r>
      <w:r>
        <w:t>15</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"_Toc124847334" </w:instrText>
      </w:r>
      <w:r>
        <w:fldChar w:fldCharType="separate"/>
      </w:r>
      <w:r>
        <w:rPr>
          <w:rStyle w:val="96"/>
        </w:rPr>
        <w:t>图 2-4</w:t>
      </w:r>
      <w:r>
        <w:rPr>
          <w:rFonts w:asciiTheme="minorHAnsi" w:hAnsiTheme="minorHAnsi" w:eastAsiaTheme="minorEastAsia" w:cstheme="minorBidi"/>
          <w:smallCaps w:val="0"/>
          <w:szCs w:val="22"/>
        </w:rPr>
        <w:tab/>
      </w:r>
      <w:r>
        <w:rPr>
          <w:rStyle w:val="96"/>
        </w:rPr>
        <w:t>区内外就业情况</w:t>
      </w:r>
      <w:r>
        <w:tab/>
      </w:r>
      <w:r>
        <w:fldChar w:fldCharType="begin"/>
      </w:r>
      <w:r>
        <w:instrText xml:space="preserve"> PAGEREF _Toc124847334 \h </w:instrText>
      </w:r>
      <w:r>
        <w:fldChar w:fldCharType="separate"/>
      </w:r>
      <w:r>
        <w:t>16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"_Toc124847335" </w:instrText>
      </w:r>
      <w:r>
        <w:fldChar w:fldCharType="separate"/>
      </w:r>
      <w:r>
        <w:rPr>
          <w:rStyle w:val="96"/>
        </w:rPr>
        <w:t>表 2-7</w:t>
      </w:r>
      <w:r>
        <w:rPr>
          <w:rFonts w:asciiTheme="minorHAnsi" w:hAnsiTheme="minorHAnsi" w:eastAsiaTheme="minorEastAsia" w:cstheme="minorBidi"/>
          <w:smallCaps w:val="0"/>
          <w:szCs w:val="22"/>
        </w:rPr>
        <w:tab/>
      </w:r>
      <w:r>
        <w:rPr>
          <w:rStyle w:val="96"/>
        </w:rPr>
        <w:t>区内就业盟市分布</w:t>
      </w:r>
      <w:r>
        <w:tab/>
      </w:r>
      <w:r>
        <w:fldChar w:fldCharType="begin"/>
      </w:r>
      <w:r>
        <w:instrText xml:space="preserve"> PAGEREF _Toc124847335 \h </w:instrText>
      </w:r>
      <w:r>
        <w:fldChar w:fldCharType="separate"/>
      </w:r>
      <w:r>
        <w:t>16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"_Toc124847336" </w:instrText>
      </w:r>
      <w:r>
        <w:fldChar w:fldCharType="separate"/>
      </w:r>
      <w:r>
        <w:rPr>
          <w:rStyle w:val="96"/>
        </w:rPr>
        <w:t>图 2-5</w:t>
      </w:r>
      <w:r>
        <w:rPr>
          <w:rFonts w:asciiTheme="minorHAnsi" w:hAnsiTheme="minorHAnsi" w:eastAsiaTheme="minorEastAsia" w:cstheme="minorBidi"/>
          <w:smallCaps w:val="0"/>
          <w:szCs w:val="22"/>
        </w:rPr>
        <w:tab/>
      </w:r>
      <w:r>
        <w:rPr>
          <w:rStyle w:val="96"/>
        </w:rPr>
        <w:t>选择就业所在地主要原因（多选）</w:t>
      </w:r>
      <w:r>
        <w:tab/>
      </w:r>
      <w:r>
        <w:fldChar w:fldCharType="begin"/>
      </w:r>
      <w:r>
        <w:instrText xml:space="preserve"> PAGEREF _Toc124847336 \h </w:instrText>
      </w:r>
      <w:r>
        <w:fldChar w:fldCharType="separate"/>
      </w:r>
      <w:r>
        <w:t>17</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"_Toc124847337" </w:instrText>
      </w:r>
      <w:r>
        <w:fldChar w:fldCharType="separate"/>
      </w:r>
      <w:r>
        <w:rPr>
          <w:rStyle w:val="96"/>
        </w:rPr>
        <w:t>图 2-6</w:t>
      </w:r>
      <w:r>
        <w:rPr>
          <w:rFonts w:asciiTheme="minorHAnsi" w:hAnsiTheme="minorHAnsi" w:eastAsiaTheme="minorEastAsia" w:cstheme="minorBidi"/>
          <w:smallCaps w:val="0"/>
          <w:szCs w:val="22"/>
        </w:rPr>
        <w:tab/>
      </w:r>
      <w:r>
        <w:rPr>
          <w:rStyle w:val="96"/>
        </w:rPr>
        <w:t>毕业生总体升学比例</w:t>
      </w:r>
      <w:r>
        <w:tab/>
      </w:r>
      <w:r>
        <w:fldChar w:fldCharType="begin"/>
      </w:r>
      <w:r>
        <w:instrText xml:space="preserve"> PAGEREF _Toc124847337 \h </w:instrText>
      </w:r>
      <w:r>
        <w:fldChar w:fldCharType="separate"/>
      </w:r>
      <w:r>
        <w:t>18</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"_Toc124847338" </w:instrText>
      </w:r>
      <w:r>
        <w:fldChar w:fldCharType="separate"/>
      </w:r>
      <w:r>
        <w:rPr>
          <w:rStyle w:val="96"/>
        </w:rPr>
        <w:t>表 2-8</w:t>
      </w:r>
      <w:r>
        <w:rPr>
          <w:rFonts w:asciiTheme="minorHAnsi" w:hAnsiTheme="minorHAnsi" w:eastAsiaTheme="minorEastAsia" w:cstheme="minorBidi"/>
          <w:smallCaps w:val="0"/>
          <w:szCs w:val="22"/>
        </w:rPr>
        <w:tab/>
      </w:r>
      <w:r>
        <w:rPr>
          <w:rStyle w:val="96"/>
        </w:rPr>
        <w:t>各学院毕业生升学情况</w:t>
      </w:r>
      <w:r>
        <w:tab/>
      </w:r>
      <w:r>
        <w:fldChar w:fldCharType="begin"/>
      </w:r>
      <w:r>
        <w:instrText xml:space="preserve"> PAGEREF _Toc124847338 \h </w:instrText>
      </w:r>
      <w:r>
        <w:fldChar w:fldCharType="separate"/>
      </w:r>
      <w:r>
        <w:t>19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"_Toc124847339" </w:instrText>
      </w:r>
      <w:r>
        <w:fldChar w:fldCharType="separate"/>
      </w:r>
      <w:r>
        <w:rPr>
          <w:rStyle w:val="96"/>
        </w:rPr>
        <w:t>表 2-9</w:t>
      </w:r>
      <w:r>
        <w:rPr>
          <w:rFonts w:asciiTheme="minorHAnsi" w:hAnsiTheme="minorHAnsi" w:eastAsiaTheme="minorEastAsia" w:cstheme="minorBidi"/>
          <w:smallCaps w:val="0"/>
          <w:szCs w:val="22"/>
        </w:rPr>
        <w:tab/>
      </w:r>
      <w:r>
        <w:rPr>
          <w:rStyle w:val="96"/>
        </w:rPr>
        <w:t>出国、出境比例</w:t>
      </w:r>
      <w:r>
        <w:tab/>
      </w:r>
      <w:r>
        <w:fldChar w:fldCharType="begin"/>
      </w:r>
      <w:r>
        <w:instrText xml:space="preserve"> PAGEREF _Toc124847339 \h </w:instrText>
      </w:r>
      <w:r>
        <w:fldChar w:fldCharType="separate"/>
      </w:r>
      <w:r>
        <w:t>20</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"_Toc124847340" </w:instrText>
      </w:r>
      <w:r>
        <w:fldChar w:fldCharType="separate"/>
      </w:r>
      <w:r>
        <w:rPr>
          <w:rStyle w:val="96"/>
        </w:rPr>
        <w:t>表 2-10</w:t>
      </w:r>
      <w:r>
        <w:rPr>
          <w:rFonts w:asciiTheme="minorHAnsi" w:hAnsiTheme="minorHAnsi" w:eastAsiaTheme="minorEastAsia" w:cstheme="minorBidi"/>
          <w:smallCaps w:val="0"/>
          <w:szCs w:val="22"/>
        </w:rPr>
        <w:tab/>
      </w:r>
      <w:r>
        <w:rPr>
          <w:rStyle w:val="96"/>
        </w:rPr>
        <w:t>毕业生出国、出境目的地</w:t>
      </w:r>
      <w:r>
        <w:tab/>
      </w:r>
      <w:r>
        <w:fldChar w:fldCharType="begin"/>
      </w:r>
      <w:r>
        <w:instrText xml:space="preserve"> PAGEREF _Toc124847340 \h </w:instrText>
      </w:r>
      <w:r>
        <w:fldChar w:fldCharType="separate"/>
      </w:r>
      <w:r>
        <w:t>20</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"_Toc124847341" </w:instrText>
      </w:r>
      <w:r>
        <w:fldChar w:fldCharType="separate"/>
      </w:r>
      <w:r>
        <w:rPr>
          <w:rStyle w:val="96"/>
        </w:rPr>
        <w:t>第三章</w:t>
      </w:r>
      <w:r>
        <w:rPr>
          <w:rFonts w:asciiTheme="minorHAnsi" w:hAnsiTheme="minorHAnsi" w:eastAsiaTheme="minorEastAsia" w:cstheme="minorBidi"/>
          <w:b w:val="0"/>
          <w:bCs w:val="0"/>
          <w:caps w:val="0"/>
          <w:color w:val="auto"/>
          <w:szCs w:val="22"/>
        </w:rPr>
        <w:tab/>
      </w:r>
      <w:r>
        <w:rPr>
          <w:rStyle w:val="96"/>
        </w:rPr>
        <w:t>就业主要特点</w:t>
      </w:r>
      <w:r>
        <w:tab/>
      </w:r>
      <w:r>
        <w:fldChar w:fldCharType="begin"/>
      </w:r>
      <w:r>
        <w:instrText xml:space="preserve"> PAGEREF _Toc124847341 \h </w:instrText>
      </w:r>
      <w:r>
        <w:fldChar w:fldCharType="separate"/>
      </w:r>
      <w:r>
        <w:t>22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"_Toc124847342" </w:instrText>
      </w:r>
      <w:r>
        <w:fldChar w:fldCharType="separate"/>
      </w:r>
      <w:r>
        <w:rPr>
          <w:rStyle w:val="96"/>
        </w:rPr>
        <w:t>图 3-1</w:t>
      </w:r>
      <w:r>
        <w:rPr>
          <w:rFonts w:asciiTheme="minorHAnsi" w:hAnsiTheme="minorHAnsi" w:eastAsiaTheme="minorEastAsia" w:cstheme="minorBidi"/>
          <w:smallCaps w:val="0"/>
          <w:szCs w:val="22"/>
        </w:rPr>
        <w:tab/>
      </w:r>
      <w:r>
        <w:rPr>
          <w:rStyle w:val="96"/>
        </w:rPr>
        <w:t>毕业生获取招聘信息的来源（多选）</w:t>
      </w:r>
      <w:r>
        <w:tab/>
      </w:r>
      <w:r>
        <w:fldChar w:fldCharType="begin"/>
      </w:r>
      <w:r>
        <w:instrText xml:space="preserve"> PAGEREF _Toc124847342 \h </w:instrText>
      </w:r>
      <w:r>
        <w:fldChar w:fldCharType="separate"/>
      </w:r>
      <w:r>
        <w:t>22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"_Toc124847343" </w:instrText>
      </w:r>
      <w:r>
        <w:fldChar w:fldCharType="separate"/>
      </w:r>
      <w:r>
        <w:rPr>
          <w:rStyle w:val="96"/>
        </w:rPr>
        <w:t>图 3-2</w:t>
      </w:r>
      <w:r>
        <w:rPr>
          <w:rFonts w:asciiTheme="minorHAnsi" w:hAnsiTheme="minorHAnsi" w:eastAsiaTheme="minorEastAsia" w:cstheme="minorBidi"/>
          <w:smallCaps w:val="0"/>
          <w:szCs w:val="22"/>
        </w:rPr>
        <w:tab/>
      </w:r>
      <w:r>
        <w:rPr>
          <w:rStyle w:val="96"/>
        </w:rPr>
        <w:t>毕业生获得第一份工作的途径</w:t>
      </w:r>
      <w:r>
        <w:tab/>
      </w:r>
      <w:r>
        <w:fldChar w:fldCharType="begin"/>
      </w:r>
      <w:r>
        <w:instrText xml:space="preserve"> PAGEREF _Toc124847343 \h </w:instrText>
      </w:r>
      <w:r>
        <w:fldChar w:fldCharType="separate"/>
      </w:r>
      <w:r>
        <w:t>23</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"_Toc124847344" </w:instrText>
      </w:r>
      <w:r>
        <w:fldChar w:fldCharType="separate"/>
      </w:r>
      <w:r>
        <w:rPr>
          <w:rStyle w:val="96"/>
        </w:rPr>
        <w:t>图 3-3</w:t>
      </w:r>
      <w:r>
        <w:rPr>
          <w:rFonts w:asciiTheme="minorHAnsi" w:hAnsiTheme="minorHAnsi" w:eastAsiaTheme="minorEastAsia" w:cstheme="minorBidi"/>
          <w:smallCaps w:val="0"/>
          <w:szCs w:val="22"/>
        </w:rPr>
        <w:tab/>
      </w:r>
      <w:r>
        <w:rPr>
          <w:rStyle w:val="96"/>
        </w:rPr>
        <w:t>毕业生在择业过程中关注的因素</w:t>
      </w:r>
      <w:r>
        <w:tab/>
      </w:r>
      <w:r>
        <w:fldChar w:fldCharType="begin"/>
      </w:r>
      <w:r>
        <w:instrText xml:space="preserve"> PAGEREF _Toc124847344 \h </w:instrText>
      </w:r>
      <w:r>
        <w:fldChar w:fldCharType="separate"/>
      </w:r>
      <w:r>
        <w:t>24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"_Toc124847345" </w:instrText>
      </w:r>
      <w:r>
        <w:fldChar w:fldCharType="separate"/>
      </w:r>
      <w:r>
        <w:rPr>
          <w:rStyle w:val="96"/>
        </w:rPr>
        <w:t>图 3-4</w:t>
      </w:r>
      <w:r>
        <w:rPr>
          <w:rFonts w:asciiTheme="minorHAnsi" w:hAnsiTheme="minorHAnsi" w:eastAsiaTheme="minorEastAsia" w:cstheme="minorBidi"/>
          <w:smallCaps w:val="0"/>
          <w:szCs w:val="22"/>
        </w:rPr>
        <w:tab/>
      </w:r>
      <w:r>
        <w:rPr>
          <w:rStyle w:val="96"/>
        </w:rPr>
        <w:t>毕业生求职成功的关键影响因素</w:t>
      </w:r>
      <w:r>
        <w:tab/>
      </w:r>
      <w:r>
        <w:fldChar w:fldCharType="begin"/>
      </w:r>
      <w:r>
        <w:instrText xml:space="preserve"> PAGEREF _Toc124847345 \h </w:instrText>
      </w:r>
      <w:r>
        <w:fldChar w:fldCharType="separate"/>
      </w:r>
      <w:r>
        <w:t>25</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"_Toc124847346" </w:instrText>
      </w:r>
      <w:r>
        <w:fldChar w:fldCharType="separate"/>
      </w:r>
      <w:r>
        <w:rPr>
          <w:rStyle w:val="96"/>
        </w:rPr>
        <w:t>图 3-5</w:t>
      </w:r>
      <w:r>
        <w:rPr>
          <w:rFonts w:asciiTheme="minorHAnsi" w:hAnsiTheme="minorHAnsi" w:eastAsiaTheme="minorEastAsia" w:cstheme="minorBidi"/>
          <w:smallCaps w:val="0"/>
          <w:szCs w:val="22"/>
        </w:rPr>
        <w:tab/>
      </w:r>
      <w:r>
        <w:rPr>
          <w:rStyle w:val="96"/>
        </w:rPr>
        <w:t>毕业生对就业指导课程的满意度评价</w:t>
      </w:r>
      <w:r>
        <w:tab/>
      </w:r>
      <w:r>
        <w:fldChar w:fldCharType="begin"/>
      </w:r>
      <w:r>
        <w:instrText xml:space="preserve"> PAGEREF _Toc124847346 \h </w:instrText>
      </w:r>
      <w:r>
        <w:fldChar w:fldCharType="separate"/>
      </w:r>
      <w:r>
        <w:t>26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"_Toc124847347" </w:instrText>
      </w:r>
      <w:r>
        <w:fldChar w:fldCharType="separate"/>
      </w:r>
      <w:r>
        <w:rPr>
          <w:rStyle w:val="96"/>
        </w:rPr>
        <w:t>图 3-6</w:t>
      </w:r>
      <w:r>
        <w:rPr>
          <w:rFonts w:asciiTheme="minorHAnsi" w:hAnsiTheme="minorHAnsi" w:eastAsiaTheme="minorEastAsia" w:cstheme="minorBidi"/>
          <w:smallCaps w:val="0"/>
          <w:szCs w:val="22"/>
        </w:rPr>
        <w:tab/>
      </w:r>
      <w:r>
        <w:rPr>
          <w:rStyle w:val="96"/>
        </w:rPr>
        <w:t>就业指导课程满足度</w:t>
      </w:r>
      <w:r>
        <w:tab/>
      </w:r>
      <w:r>
        <w:fldChar w:fldCharType="begin"/>
      </w:r>
      <w:r>
        <w:instrText xml:space="preserve"> PAGEREF _Toc124847347 \h </w:instrText>
      </w:r>
      <w:r>
        <w:fldChar w:fldCharType="separate"/>
      </w:r>
      <w:r>
        <w:t>26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"_Toc124847348" </w:instrText>
      </w:r>
      <w:r>
        <w:fldChar w:fldCharType="separate"/>
      </w:r>
      <w:r>
        <w:rPr>
          <w:rStyle w:val="96"/>
        </w:rPr>
        <w:t>图 3-7</w:t>
      </w:r>
      <w:r>
        <w:rPr>
          <w:rFonts w:asciiTheme="minorHAnsi" w:hAnsiTheme="minorHAnsi" w:eastAsiaTheme="minorEastAsia" w:cstheme="minorBidi"/>
          <w:smallCaps w:val="0"/>
          <w:szCs w:val="22"/>
        </w:rPr>
        <w:tab/>
      </w:r>
      <w:r>
        <w:rPr>
          <w:rStyle w:val="96"/>
        </w:rPr>
        <w:t>就业指导有效性</w:t>
      </w:r>
      <w:r>
        <w:tab/>
      </w:r>
      <w:r>
        <w:fldChar w:fldCharType="begin"/>
      </w:r>
      <w:r>
        <w:instrText xml:space="preserve"> PAGEREF _Toc124847348 \h </w:instrText>
      </w:r>
      <w:r>
        <w:fldChar w:fldCharType="separate"/>
      </w:r>
      <w:r>
        <w:t>27</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"_Toc124847349" </w:instrText>
      </w:r>
      <w:r>
        <w:fldChar w:fldCharType="separate"/>
      </w:r>
      <w:r>
        <w:rPr>
          <w:rStyle w:val="96"/>
        </w:rPr>
        <w:t>图 3-8</w:t>
      </w:r>
      <w:r>
        <w:rPr>
          <w:rFonts w:asciiTheme="minorHAnsi" w:hAnsiTheme="minorHAnsi" w:eastAsiaTheme="minorEastAsia" w:cstheme="minorBidi"/>
          <w:smallCaps w:val="0"/>
          <w:szCs w:val="22"/>
        </w:rPr>
        <w:tab/>
      </w:r>
      <w:r>
        <w:rPr>
          <w:rStyle w:val="96"/>
        </w:rPr>
        <w:t>毕业生对创新创业教育开展效果的评价</w:t>
      </w:r>
      <w:r>
        <w:tab/>
      </w:r>
      <w:r>
        <w:fldChar w:fldCharType="begin"/>
      </w:r>
      <w:r>
        <w:instrText xml:space="preserve"> PAGEREF _Toc124847349 \h </w:instrText>
      </w:r>
      <w:r>
        <w:fldChar w:fldCharType="separate"/>
      </w:r>
      <w:r>
        <w:t>27</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"_Toc124847350" </w:instrText>
      </w:r>
      <w:r>
        <w:fldChar w:fldCharType="separate"/>
      </w:r>
      <w:r>
        <w:rPr>
          <w:rStyle w:val="96"/>
        </w:rPr>
        <w:t>第四章</w:t>
      </w:r>
      <w:r>
        <w:rPr>
          <w:rFonts w:asciiTheme="minorHAnsi" w:hAnsiTheme="minorHAnsi" w:eastAsiaTheme="minorEastAsia" w:cstheme="minorBidi"/>
          <w:b w:val="0"/>
          <w:bCs w:val="0"/>
          <w:caps w:val="0"/>
          <w:color w:val="auto"/>
          <w:szCs w:val="22"/>
        </w:rPr>
        <w:tab/>
      </w:r>
      <w:r>
        <w:rPr>
          <w:rStyle w:val="96"/>
        </w:rPr>
        <w:t>就业相关分析</w:t>
      </w:r>
      <w:r>
        <w:tab/>
      </w:r>
      <w:r>
        <w:fldChar w:fldCharType="begin"/>
      </w:r>
      <w:r>
        <w:instrText xml:space="preserve"> PAGEREF _Toc124847350 \h </w:instrText>
      </w:r>
      <w:r>
        <w:fldChar w:fldCharType="separate"/>
      </w:r>
      <w:r>
        <w:t>29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"_Toc124847351" </w:instrText>
      </w:r>
      <w:r>
        <w:fldChar w:fldCharType="separate"/>
      </w:r>
      <w:r>
        <w:rPr>
          <w:rStyle w:val="96"/>
        </w:rPr>
        <w:t>图 4-1</w:t>
      </w:r>
      <w:r>
        <w:rPr>
          <w:rFonts w:asciiTheme="minorHAnsi" w:hAnsiTheme="minorHAnsi" w:eastAsiaTheme="minorEastAsia" w:cstheme="minorBidi"/>
          <w:smallCaps w:val="0"/>
          <w:szCs w:val="22"/>
        </w:rPr>
        <w:tab/>
      </w:r>
      <w:r>
        <w:rPr>
          <w:rStyle w:val="96"/>
        </w:rPr>
        <w:t>毕业生的工作与专业相关度</w:t>
      </w:r>
      <w:r>
        <w:tab/>
      </w:r>
      <w:r>
        <w:fldChar w:fldCharType="begin"/>
      </w:r>
      <w:r>
        <w:instrText xml:space="preserve"> PAGEREF _Toc124847351 \h </w:instrText>
      </w:r>
      <w:r>
        <w:fldChar w:fldCharType="separate"/>
      </w:r>
      <w:r>
        <w:t>29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"_Toc124847352" </w:instrText>
      </w:r>
      <w:r>
        <w:fldChar w:fldCharType="separate"/>
      </w:r>
      <w:r>
        <w:rPr>
          <w:rStyle w:val="96"/>
        </w:rPr>
        <w:t>图 4-2</w:t>
      </w:r>
      <w:r>
        <w:rPr>
          <w:rFonts w:asciiTheme="minorHAnsi" w:hAnsiTheme="minorHAnsi" w:eastAsiaTheme="minorEastAsia" w:cstheme="minorBidi"/>
          <w:smallCaps w:val="0"/>
          <w:szCs w:val="22"/>
        </w:rPr>
        <w:tab/>
      </w:r>
      <w:r>
        <w:rPr>
          <w:rStyle w:val="96"/>
        </w:rPr>
        <w:t>毕业生选择专业无关工作的原因</w:t>
      </w:r>
      <w:r>
        <w:tab/>
      </w:r>
      <w:r>
        <w:fldChar w:fldCharType="begin"/>
      </w:r>
      <w:r>
        <w:instrText xml:space="preserve"> PAGEREF _Toc124847352 \h </w:instrText>
      </w:r>
      <w:r>
        <w:fldChar w:fldCharType="separate"/>
      </w:r>
      <w:r>
        <w:t>30</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"_Toc124847353" </w:instrText>
      </w:r>
      <w:r>
        <w:fldChar w:fldCharType="separate"/>
      </w:r>
      <w:r>
        <w:rPr>
          <w:rStyle w:val="96"/>
        </w:rPr>
        <w:t>图 4-3</w:t>
      </w:r>
      <w:r>
        <w:rPr>
          <w:rFonts w:asciiTheme="minorHAnsi" w:hAnsiTheme="minorHAnsi" w:eastAsiaTheme="minorEastAsia" w:cstheme="minorBidi"/>
          <w:smallCaps w:val="0"/>
          <w:szCs w:val="22"/>
        </w:rPr>
        <w:tab/>
      </w:r>
      <w:r>
        <w:rPr>
          <w:rStyle w:val="96"/>
        </w:rPr>
        <w:t>毕业生的就业满意度</w:t>
      </w:r>
      <w:r>
        <w:tab/>
      </w:r>
      <w:r>
        <w:fldChar w:fldCharType="begin"/>
      </w:r>
      <w:r>
        <w:instrText xml:space="preserve"> PAGEREF _Toc124847353 \h </w:instrText>
      </w:r>
      <w:r>
        <w:fldChar w:fldCharType="separate"/>
      </w:r>
      <w:r>
        <w:t>31</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"_Toc124847354" </w:instrText>
      </w:r>
      <w:r>
        <w:fldChar w:fldCharType="separate"/>
      </w:r>
      <w:r>
        <w:rPr>
          <w:rStyle w:val="96"/>
        </w:rPr>
        <w:t>图 4-4</w:t>
      </w:r>
      <w:r>
        <w:rPr>
          <w:rFonts w:asciiTheme="minorHAnsi" w:hAnsiTheme="minorHAnsi" w:eastAsiaTheme="minorEastAsia" w:cstheme="minorBidi"/>
          <w:smallCaps w:val="0"/>
          <w:szCs w:val="22"/>
        </w:rPr>
        <w:tab/>
      </w:r>
      <w:r>
        <w:rPr>
          <w:rStyle w:val="96"/>
        </w:rPr>
        <w:t>毕业生对就业现状不满意的原因（多选）</w:t>
      </w:r>
      <w:r>
        <w:tab/>
      </w:r>
      <w:r>
        <w:fldChar w:fldCharType="begin"/>
      </w:r>
      <w:r>
        <w:instrText xml:space="preserve"> PAGEREF _Toc124847354 \h </w:instrText>
      </w:r>
      <w:r>
        <w:fldChar w:fldCharType="separate"/>
      </w:r>
      <w:r>
        <w:t>32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"_Toc124847355" </w:instrText>
      </w:r>
      <w:r>
        <w:fldChar w:fldCharType="separate"/>
      </w:r>
      <w:r>
        <w:rPr>
          <w:rStyle w:val="96"/>
        </w:rPr>
        <w:t>图 4-5</w:t>
      </w:r>
      <w:r>
        <w:rPr>
          <w:rFonts w:asciiTheme="minorHAnsi" w:hAnsiTheme="minorHAnsi" w:eastAsiaTheme="minorEastAsia" w:cstheme="minorBidi"/>
          <w:smallCaps w:val="0"/>
          <w:szCs w:val="22"/>
        </w:rPr>
        <w:tab/>
      </w:r>
      <w:r>
        <w:rPr>
          <w:rStyle w:val="96"/>
        </w:rPr>
        <w:t>毕业生对就业各方面的满意度</w:t>
      </w:r>
      <w:r>
        <w:tab/>
      </w:r>
      <w:r>
        <w:fldChar w:fldCharType="begin"/>
      </w:r>
      <w:r>
        <w:instrText xml:space="preserve"> PAGEREF _Toc124847355 \h </w:instrText>
      </w:r>
      <w:r>
        <w:fldChar w:fldCharType="separate"/>
      </w:r>
      <w:r>
        <w:t>32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"_Toc124847356" </w:instrText>
      </w:r>
      <w:r>
        <w:fldChar w:fldCharType="separate"/>
      </w:r>
      <w:r>
        <w:rPr>
          <w:rStyle w:val="96"/>
        </w:rPr>
        <w:t>图 4-6</w:t>
      </w:r>
      <w:r>
        <w:rPr>
          <w:rFonts w:asciiTheme="minorHAnsi" w:hAnsiTheme="minorHAnsi" w:eastAsiaTheme="minorEastAsia" w:cstheme="minorBidi"/>
          <w:smallCaps w:val="0"/>
          <w:szCs w:val="22"/>
        </w:rPr>
        <w:tab/>
      </w:r>
      <w:r>
        <w:rPr>
          <w:rStyle w:val="96"/>
        </w:rPr>
        <w:t>毕业生的职业期待吻合度</w:t>
      </w:r>
      <w:r>
        <w:tab/>
      </w:r>
      <w:r>
        <w:fldChar w:fldCharType="begin"/>
      </w:r>
      <w:r>
        <w:instrText xml:space="preserve"> PAGEREF _Toc124847356 \h </w:instrText>
      </w:r>
      <w:r>
        <w:fldChar w:fldCharType="separate"/>
      </w:r>
      <w:r>
        <w:t>33</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"_Toc124847357" </w:instrText>
      </w:r>
      <w:r>
        <w:fldChar w:fldCharType="separate"/>
      </w:r>
      <w:r>
        <w:rPr>
          <w:rStyle w:val="96"/>
        </w:rPr>
        <w:t>图 4-7</w:t>
      </w:r>
      <w:r>
        <w:rPr>
          <w:rFonts w:asciiTheme="minorHAnsi" w:hAnsiTheme="minorHAnsi" w:eastAsiaTheme="minorEastAsia" w:cstheme="minorBidi"/>
          <w:smallCaps w:val="0"/>
          <w:szCs w:val="22"/>
        </w:rPr>
        <w:tab/>
      </w:r>
      <w:r>
        <w:rPr>
          <w:rStyle w:val="96"/>
        </w:rPr>
        <w:t>毕业生的离职次数</w:t>
      </w:r>
      <w:r>
        <w:tab/>
      </w:r>
      <w:r>
        <w:fldChar w:fldCharType="begin"/>
      </w:r>
      <w:r>
        <w:instrText xml:space="preserve"> PAGEREF _Toc124847357 \h </w:instrText>
      </w:r>
      <w:r>
        <w:fldChar w:fldCharType="separate"/>
      </w:r>
      <w:r>
        <w:t>34</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"_Toc124847358" </w:instrText>
      </w:r>
      <w:r>
        <w:fldChar w:fldCharType="separate"/>
      </w:r>
      <w:r>
        <w:rPr>
          <w:rStyle w:val="96"/>
        </w:rPr>
        <w:t>第五章</w:t>
      </w:r>
      <w:r>
        <w:rPr>
          <w:rFonts w:asciiTheme="minorHAnsi" w:hAnsiTheme="minorHAnsi" w:eastAsiaTheme="minorEastAsia" w:cstheme="minorBidi"/>
          <w:b w:val="0"/>
          <w:bCs w:val="0"/>
          <w:caps w:val="0"/>
          <w:color w:val="auto"/>
          <w:szCs w:val="22"/>
        </w:rPr>
        <w:tab/>
      </w:r>
      <w:r>
        <w:rPr>
          <w:rStyle w:val="96"/>
        </w:rPr>
        <w:t>就业对教育教学的反馈</w:t>
      </w:r>
      <w:r>
        <w:tab/>
      </w:r>
      <w:r>
        <w:fldChar w:fldCharType="begin"/>
      </w:r>
      <w:r>
        <w:instrText xml:space="preserve"> PAGEREF _Toc124847358 \h </w:instrText>
      </w:r>
      <w:r>
        <w:fldChar w:fldCharType="separate"/>
      </w:r>
      <w:r>
        <w:t>36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"_Toc124847359" </w:instrText>
      </w:r>
      <w:r>
        <w:fldChar w:fldCharType="separate"/>
      </w:r>
      <w:r>
        <w:rPr>
          <w:rStyle w:val="96"/>
        </w:rPr>
        <w:t>图 5-1</w:t>
      </w:r>
      <w:r>
        <w:rPr>
          <w:rFonts w:asciiTheme="minorHAnsi" w:hAnsiTheme="minorHAnsi" w:eastAsiaTheme="minorEastAsia" w:cstheme="minorBidi"/>
          <w:smallCaps w:val="0"/>
          <w:szCs w:val="22"/>
        </w:rPr>
        <w:tab/>
      </w:r>
      <w:r>
        <w:rPr>
          <w:rStyle w:val="96"/>
        </w:rPr>
        <w:t>毕业生对母校的推荐度</w:t>
      </w:r>
      <w:r>
        <w:tab/>
      </w:r>
      <w:r>
        <w:fldChar w:fldCharType="begin"/>
      </w:r>
      <w:r>
        <w:instrText xml:space="preserve"> PAGEREF _Toc124847359 \h </w:instrText>
      </w:r>
      <w:r>
        <w:fldChar w:fldCharType="separate"/>
      </w:r>
      <w:r>
        <w:t>36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"_Toc124847360" </w:instrText>
      </w:r>
      <w:r>
        <w:fldChar w:fldCharType="separate"/>
      </w:r>
      <w:r>
        <w:rPr>
          <w:rStyle w:val="96"/>
        </w:rPr>
        <w:t>图 5-2</w:t>
      </w:r>
      <w:r>
        <w:rPr>
          <w:rFonts w:asciiTheme="minorHAnsi" w:hAnsiTheme="minorHAnsi" w:eastAsiaTheme="minorEastAsia" w:cstheme="minorBidi"/>
          <w:smallCaps w:val="0"/>
          <w:szCs w:val="22"/>
        </w:rPr>
        <w:tab/>
      </w:r>
      <w:r>
        <w:rPr>
          <w:rStyle w:val="96"/>
        </w:rPr>
        <w:t>毕业生对母校的满意度</w:t>
      </w:r>
      <w:r>
        <w:tab/>
      </w:r>
      <w:r>
        <w:fldChar w:fldCharType="begin"/>
      </w:r>
      <w:r>
        <w:instrText xml:space="preserve"> PAGEREF _Toc124847360 \h </w:instrText>
      </w:r>
      <w:r>
        <w:fldChar w:fldCharType="separate"/>
      </w:r>
      <w:r>
        <w:t>37</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"_Toc124847361" </w:instrText>
      </w:r>
      <w:r>
        <w:fldChar w:fldCharType="separate"/>
      </w:r>
      <w:r>
        <w:rPr>
          <w:rStyle w:val="96"/>
        </w:rPr>
        <w:t>图 5-3</w:t>
      </w:r>
      <w:r>
        <w:rPr>
          <w:rFonts w:asciiTheme="minorHAnsi" w:hAnsiTheme="minorHAnsi" w:eastAsiaTheme="minorEastAsia" w:cstheme="minorBidi"/>
          <w:smallCaps w:val="0"/>
          <w:szCs w:val="22"/>
        </w:rPr>
        <w:tab/>
      </w:r>
      <w:r>
        <w:rPr>
          <w:rStyle w:val="96"/>
        </w:rPr>
        <w:t>各项通用能力增值情况（多选）</w:t>
      </w:r>
      <w:r>
        <w:tab/>
      </w:r>
      <w:r>
        <w:fldChar w:fldCharType="begin"/>
      </w:r>
      <w:r>
        <w:instrText xml:space="preserve"> PAGEREF _Toc124847361 \h </w:instrText>
      </w:r>
      <w:r>
        <w:fldChar w:fldCharType="separate"/>
      </w:r>
      <w:r>
        <w:t>37</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"_Toc124847362" </w:instrText>
      </w:r>
      <w:r>
        <w:fldChar w:fldCharType="separate"/>
      </w:r>
      <w:r>
        <w:rPr>
          <w:rStyle w:val="96"/>
        </w:rPr>
        <w:t>第六章</w:t>
      </w:r>
      <w:r>
        <w:rPr>
          <w:rFonts w:asciiTheme="minorHAnsi" w:hAnsiTheme="minorHAnsi" w:eastAsiaTheme="minorEastAsia" w:cstheme="minorBidi"/>
          <w:b w:val="0"/>
          <w:bCs w:val="0"/>
          <w:caps w:val="0"/>
          <w:color w:val="auto"/>
          <w:szCs w:val="22"/>
        </w:rPr>
        <w:tab/>
      </w:r>
      <w:r>
        <w:rPr>
          <w:rStyle w:val="96"/>
        </w:rPr>
        <w:t>用人单位评价</w:t>
      </w:r>
      <w:r>
        <w:tab/>
      </w:r>
      <w:r>
        <w:fldChar w:fldCharType="begin"/>
      </w:r>
      <w:r>
        <w:instrText xml:space="preserve"> PAGEREF _Toc124847362 \h </w:instrText>
      </w:r>
      <w:r>
        <w:fldChar w:fldCharType="separate"/>
      </w:r>
      <w:r>
        <w:t>39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"_Toc124847363" </w:instrText>
      </w:r>
      <w:r>
        <w:fldChar w:fldCharType="separate"/>
      </w:r>
      <w:r>
        <w:rPr>
          <w:rStyle w:val="96"/>
        </w:rPr>
        <w:t>图 6-1</w:t>
      </w:r>
      <w:r>
        <w:rPr>
          <w:rFonts w:asciiTheme="minorHAnsi" w:hAnsiTheme="minorHAnsi" w:eastAsiaTheme="minorEastAsia" w:cstheme="minorBidi"/>
          <w:smallCaps w:val="0"/>
          <w:szCs w:val="22"/>
        </w:rPr>
        <w:tab/>
      </w:r>
      <w:r>
        <w:rPr>
          <w:rStyle w:val="96"/>
        </w:rPr>
        <w:t>用人单位聘用我校区内毕业生的主要理由（多选）</w:t>
      </w:r>
      <w:r>
        <w:tab/>
      </w:r>
      <w:r>
        <w:fldChar w:fldCharType="begin"/>
      </w:r>
      <w:r>
        <w:instrText xml:space="preserve"> PAGEREF _Toc124847363 \h </w:instrText>
      </w:r>
      <w:r>
        <w:fldChar w:fldCharType="separate"/>
      </w:r>
      <w:r>
        <w:t>39</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"_Toc124847364" </w:instrText>
      </w:r>
      <w:r>
        <w:fldChar w:fldCharType="separate"/>
      </w:r>
      <w:r>
        <w:rPr>
          <w:rStyle w:val="96"/>
        </w:rPr>
        <w:t>图 6-2</w:t>
      </w:r>
      <w:r>
        <w:rPr>
          <w:rFonts w:asciiTheme="minorHAnsi" w:hAnsiTheme="minorHAnsi" w:eastAsiaTheme="minorEastAsia" w:cstheme="minorBidi"/>
          <w:smallCaps w:val="0"/>
          <w:szCs w:val="22"/>
        </w:rPr>
        <w:tab/>
      </w:r>
      <w:r>
        <w:rPr>
          <w:rStyle w:val="96"/>
        </w:rPr>
        <w:t>用人单位对我校毕业生的总体满意度</w:t>
      </w:r>
      <w:r>
        <w:tab/>
      </w:r>
      <w:r>
        <w:fldChar w:fldCharType="begin"/>
      </w:r>
      <w:r>
        <w:instrText xml:space="preserve"> PAGEREF _Toc124847364 \h </w:instrText>
      </w:r>
      <w:r>
        <w:fldChar w:fldCharType="separate"/>
      </w:r>
      <w:r>
        <w:t>40</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"_Toc124847365" </w:instrText>
      </w:r>
      <w:r>
        <w:fldChar w:fldCharType="separate"/>
      </w:r>
      <w:r>
        <w:rPr>
          <w:rStyle w:val="96"/>
        </w:rPr>
        <w:t>图 6-3</w:t>
      </w:r>
      <w:r>
        <w:rPr>
          <w:rFonts w:asciiTheme="minorHAnsi" w:hAnsiTheme="minorHAnsi" w:eastAsiaTheme="minorEastAsia" w:cstheme="minorBidi"/>
          <w:smallCaps w:val="0"/>
          <w:szCs w:val="22"/>
        </w:rPr>
        <w:tab/>
      </w:r>
      <w:r>
        <w:rPr>
          <w:rStyle w:val="96"/>
        </w:rPr>
        <w:t>用人单位与我校有过校企合作的比例</w:t>
      </w:r>
      <w:r>
        <w:tab/>
      </w:r>
      <w:r>
        <w:fldChar w:fldCharType="begin"/>
      </w:r>
      <w:r>
        <w:instrText xml:space="preserve"> PAGEREF _Toc124847365 \h </w:instrText>
      </w:r>
      <w:r>
        <w:fldChar w:fldCharType="separate"/>
      </w:r>
      <w:r>
        <w:t>40</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"_Toc124847366" </w:instrText>
      </w:r>
      <w:r>
        <w:fldChar w:fldCharType="separate"/>
      </w:r>
      <w:r>
        <w:rPr>
          <w:rStyle w:val="96"/>
        </w:rPr>
        <w:t>图 6-4</w:t>
      </w:r>
      <w:r>
        <w:rPr>
          <w:rFonts w:asciiTheme="minorHAnsi" w:hAnsiTheme="minorHAnsi" w:eastAsiaTheme="minorEastAsia" w:cstheme="minorBidi"/>
          <w:smallCaps w:val="0"/>
          <w:szCs w:val="22"/>
        </w:rPr>
        <w:tab/>
      </w:r>
      <w:r>
        <w:rPr>
          <w:rStyle w:val="96"/>
        </w:rPr>
        <w:t>用人单位与我校的校企合作类型（多选）</w:t>
      </w:r>
      <w:r>
        <w:tab/>
      </w:r>
      <w:r>
        <w:fldChar w:fldCharType="begin"/>
      </w:r>
      <w:r>
        <w:instrText xml:space="preserve"> PAGEREF _Toc124847366 \h </w:instrText>
      </w:r>
      <w:r>
        <w:fldChar w:fldCharType="separate"/>
      </w:r>
      <w:r>
        <w:t>41</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"_Toc124847367" </w:instrText>
      </w:r>
      <w:r>
        <w:fldChar w:fldCharType="separate"/>
      </w:r>
      <w:r>
        <w:rPr>
          <w:rStyle w:val="96"/>
        </w:rPr>
        <w:t>图 6-5</w:t>
      </w:r>
      <w:r>
        <w:rPr>
          <w:rFonts w:asciiTheme="minorHAnsi" w:hAnsiTheme="minorHAnsi" w:eastAsiaTheme="minorEastAsia" w:cstheme="minorBidi"/>
          <w:smallCaps w:val="0"/>
          <w:szCs w:val="22"/>
        </w:rPr>
        <w:tab/>
      </w:r>
      <w:r>
        <w:rPr>
          <w:rStyle w:val="96"/>
        </w:rPr>
        <w:t>用人单位对毕业生政治素养的满意度</w:t>
      </w:r>
      <w:r>
        <w:tab/>
      </w:r>
      <w:r>
        <w:fldChar w:fldCharType="begin"/>
      </w:r>
      <w:r>
        <w:instrText xml:space="preserve"> PAGEREF _Toc124847367 \h </w:instrText>
      </w:r>
      <w:r>
        <w:fldChar w:fldCharType="separate"/>
      </w:r>
      <w:r>
        <w:t>42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"_Toc124847368" </w:instrText>
      </w:r>
      <w:r>
        <w:fldChar w:fldCharType="separate"/>
      </w:r>
      <w:r>
        <w:rPr>
          <w:rStyle w:val="96"/>
        </w:rPr>
        <w:t>图 6-6</w:t>
      </w:r>
      <w:r>
        <w:rPr>
          <w:rFonts w:asciiTheme="minorHAnsi" w:hAnsiTheme="minorHAnsi" w:eastAsiaTheme="minorEastAsia" w:cstheme="minorBidi"/>
          <w:smallCaps w:val="0"/>
          <w:szCs w:val="22"/>
        </w:rPr>
        <w:tab/>
      </w:r>
      <w:r>
        <w:rPr>
          <w:rStyle w:val="96"/>
        </w:rPr>
        <w:t>用人单位对毕业生专业水平的满意度</w:t>
      </w:r>
      <w:r>
        <w:tab/>
      </w:r>
      <w:r>
        <w:fldChar w:fldCharType="begin"/>
      </w:r>
      <w:r>
        <w:instrText xml:space="preserve"> PAGEREF _Toc124847368 \h </w:instrText>
      </w:r>
      <w:r>
        <w:fldChar w:fldCharType="separate"/>
      </w:r>
      <w:r>
        <w:t>42</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"_Toc124847369" </w:instrText>
      </w:r>
      <w:r>
        <w:fldChar w:fldCharType="separate"/>
      </w:r>
      <w:r>
        <w:rPr>
          <w:rStyle w:val="96"/>
        </w:rPr>
        <w:t>图 6-7</w:t>
      </w:r>
      <w:r>
        <w:rPr>
          <w:rFonts w:asciiTheme="minorHAnsi" w:hAnsiTheme="minorHAnsi" w:eastAsiaTheme="minorEastAsia" w:cstheme="minorBidi"/>
          <w:smallCaps w:val="0"/>
          <w:szCs w:val="22"/>
        </w:rPr>
        <w:tab/>
      </w:r>
      <w:r>
        <w:rPr>
          <w:rStyle w:val="96"/>
        </w:rPr>
        <w:t>用人单位对毕业生职业能力的满意度</w:t>
      </w:r>
      <w:r>
        <w:tab/>
      </w:r>
      <w:r>
        <w:fldChar w:fldCharType="begin"/>
      </w:r>
      <w:r>
        <w:instrText xml:space="preserve"> PAGEREF _Toc124847369 \h </w:instrText>
      </w:r>
      <w:r>
        <w:fldChar w:fldCharType="separate"/>
      </w:r>
      <w:r>
        <w:t>43</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"_Toc124847370" </w:instrText>
      </w:r>
      <w:r>
        <w:fldChar w:fldCharType="separate"/>
      </w:r>
      <w:r>
        <w:rPr>
          <w:rStyle w:val="96"/>
        </w:rPr>
        <w:t>图 6-8</w:t>
      </w:r>
      <w:r>
        <w:rPr>
          <w:rFonts w:asciiTheme="minorHAnsi" w:hAnsiTheme="minorHAnsi" w:eastAsiaTheme="minorEastAsia" w:cstheme="minorBidi"/>
          <w:smallCaps w:val="0"/>
          <w:szCs w:val="22"/>
        </w:rPr>
        <w:tab/>
      </w:r>
      <w:r>
        <w:rPr>
          <w:rStyle w:val="96"/>
        </w:rPr>
        <w:t>用人单位需求较多的岗位类型（多选）</w:t>
      </w:r>
      <w:r>
        <w:tab/>
      </w:r>
      <w:r>
        <w:fldChar w:fldCharType="begin"/>
      </w:r>
      <w:r>
        <w:instrText xml:space="preserve"> PAGEREF _Toc124847370 \h </w:instrText>
      </w:r>
      <w:r>
        <w:fldChar w:fldCharType="separate"/>
      </w:r>
      <w:r>
        <w:t>44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"_Toc124847371" </w:instrText>
      </w:r>
      <w:r>
        <w:fldChar w:fldCharType="separate"/>
      </w:r>
      <w:r>
        <w:rPr>
          <w:rStyle w:val="96"/>
        </w:rPr>
        <w:t>图 6-9</w:t>
      </w:r>
      <w:r>
        <w:rPr>
          <w:rFonts w:asciiTheme="minorHAnsi" w:hAnsiTheme="minorHAnsi" w:eastAsiaTheme="minorEastAsia" w:cstheme="minorBidi"/>
          <w:smallCaps w:val="0"/>
          <w:szCs w:val="22"/>
        </w:rPr>
        <w:tab/>
      </w:r>
      <w:r>
        <w:rPr>
          <w:rStyle w:val="96"/>
        </w:rPr>
        <w:t>用人单位需求逐渐增多的岗位类型（多选）</w:t>
      </w:r>
      <w:r>
        <w:tab/>
      </w:r>
      <w:r>
        <w:fldChar w:fldCharType="begin"/>
      </w:r>
      <w:r>
        <w:instrText xml:space="preserve"> PAGEREF _Toc124847371 \h </w:instrText>
      </w:r>
      <w:r>
        <w:fldChar w:fldCharType="separate"/>
      </w:r>
      <w:r>
        <w:t>44</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"_Toc124847372" </w:instrText>
      </w:r>
      <w:r>
        <w:fldChar w:fldCharType="separate"/>
      </w:r>
      <w:r>
        <w:rPr>
          <w:rStyle w:val="96"/>
        </w:rPr>
        <w:t>图 6-10</w:t>
      </w:r>
      <w:r>
        <w:rPr>
          <w:rFonts w:asciiTheme="minorHAnsi" w:hAnsiTheme="minorHAnsi" w:eastAsiaTheme="minorEastAsia" w:cstheme="minorBidi"/>
          <w:smallCaps w:val="0"/>
          <w:szCs w:val="22"/>
        </w:rPr>
        <w:tab/>
      </w:r>
      <w:r>
        <w:rPr>
          <w:rStyle w:val="96"/>
        </w:rPr>
        <w:t>用人单位需求较多的学科类型（多选）</w:t>
      </w:r>
      <w:r>
        <w:tab/>
      </w:r>
      <w:r>
        <w:fldChar w:fldCharType="begin"/>
      </w:r>
      <w:r>
        <w:instrText xml:space="preserve"> PAGEREF _Toc124847372 \h </w:instrText>
      </w:r>
      <w:r>
        <w:fldChar w:fldCharType="separate"/>
      </w:r>
      <w:r>
        <w:t>45</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"_Toc124847373" </w:instrText>
      </w:r>
      <w:r>
        <w:fldChar w:fldCharType="separate"/>
      </w:r>
      <w:r>
        <w:rPr>
          <w:rStyle w:val="96"/>
        </w:rPr>
        <w:t>图 6-11</w:t>
      </w:r>
      <w:r>
        <w:rPr>
          <w:rFonts w:asciiTheme="minorHAnsi" w:hAnsiTheme="minorHAnsi" w:eastAsiaTheme="minorEastAsia" w:cstheme="minorBidi"/>
          <w:smallCaps w:val="0"/>
          <w:szCs w:val="22"/>
        </w:rPr>
        <w:tab/>
      </w:r>
      <w:r>
        <w:rPr>
          <w:rStyle w:val="96"/>
        </w:rPr>
        <w:t>用人单位需求逐渐增多的学科类型（多选）</w:t>
      </w:r>
      <w:r>
        <w:tab/>
      </w:r>
      <w:r>
        <w:fldChar w:fldCharType="begin"/>
      </w:r>
      <w:r>
        <w:instrText xml:space="preserve"> PAGEREF _Toc124847373 \h </w:instrText>
      </w:r>
      <w:r>
        <w:fldChar w:fldCharType="separate"/>
      </w:r>
      <w:r>
        <w:t>46</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"_Toc124847374" </w:instrText>
      </w:r>
      <w:r>
        <w:fldChar w:fldCharType="separate"/>
      </w:r>
      <w:r>
        <w:rPr>
          <w:rStyle w:val="96"/>
        </w:rPr>
        <w:t>图 6-12</w:t>
      </w:r>
      <w:r>
        <w:rPr>
          <w:rFonts w:asciiTheme="minorHAnsi" w:hAnsiTheme="minorHAnsi" w:eastAsiaTheme="minorEastAsia" w:cstheme="minorBidi"/>
          <w:smallCaps w:val="0"/>
          <w:szCs w:val="22"/>
        </w:rPr>
        <w:tab/>
      </w:r>
      <w:r>
        <w:rPr>
          <w:rStyle w:val="96"/>
        </w:rPr>
        <w:t>用人单位需求较多的专业类型（多选）</w:t>
      </w:r>
      <w:r>
        <w:tab/>
      </w:r>
      <w:r>
        <w:fldChar w:fldCharType="begin"/>
      </w:r>
      <w:r>
        <w:instrText xml:space="preserve"> PAGEREF _Toc124847374 \h </w:instrText>
      </w:r>
      <w:r>
        <w:fldChar w:fldCharType="separate"/>
      </w:r>
      <w:r>
        <w:t>47</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"_Toc124847375" </w:instrText>
      </w:r>
      <w:r>
        <w:fldChar w:fldCharType="separate"/>
      </w:r>
      <w:r>
        <w:rPr>
          <w:rStyle w:val="96"/>
        </w:rPr>
        <w:t>图 6-13</w:t>
      </w:r>
      <w:r>
        <w:rPr>
          <w:rFonts w:asciiTheme="minorHAnsi" w:hAnsiTheme="minorHAnsi" w:eastAsiaTheme="minorEastAsia" w:cstheme="minorBidi"/>
          <w:smallCaps w:val="0"/>
          <w:szCs w:val="22"/>
        </w:rPr>
        <w:tab/>
      </w:r>
      <w:r>
        <w:rPr>
          <w:rStyle w:val="96"/>
        </w:rPr>
        <w:t>用人单位需求逐渐增多的专业类型（多选）</w:t>
      </w:r>
      <w:r>
        <w:tab/>
      </w:r>
      <w:r>
        <w:fldChar w:fldCharType="begin"/>
      </w:r>
      <w:r>
        <w:instrText xml:space="preserve"> PAGEREF _Toc124847375 \h </w:instrText>
      </w:r>
      <w:r>
        <w:fldChar w:fldCharType="separate"/>
      </w:r>
      <w:r>
        <w:t>48</w:t>
      </w:r>
      <w:r>
        <w:fldChar w:fldCharType="end"/>
      </w:r>
      <w:r>
        <w:fldChar w:fldCharType="end"/>
      </w:r>
    </w:p>
    <w:p>
      <w:pPr>
        <w:pStyle w:val="74"/>
        <w:rPr>
          <w:rFonts w:asciiTheme="minorHAnsi" w:hAnsiTheme="minorHAnsi" w:eastAsiaTheme="minorEastAsia" w:cstheme="minorBidi"/>
          <w:smallCaps w:val="0"/>
          <w:szCs w:val="22"/>
        </w:rPr>
      </w:pPr>
      <w:r>
        <w:fldChar w:fldCharType="begin"/>
      </w:r>
      <w:r>
        <w:instrText xml:space="preserve"> HYPERLINK \l "_Toc124847376" </w:instrText>
      </w:r>
      <w:r>
        <w:fldChar w:fldCharType="separate"/>
      </w:r>
      <w:r>
        <w:rPr>
          <w:rStyle w:val="96"/>
        </w:rPr>
        <w:t>图 6-14</w:t>
      </w:r>
      <w:r>
        <w:rPr>
          <w:rFonts w:asciiTheme="minorHAnsi" w:hAnsiTheme="minorHAnsi" w:eastAsiaTheme="minorEastAsia" w:cstheme="minorBidi"/>
          <w:smallCaps w:val="0"/>
          <w:szCs w:val="22"/>
        </w:rPr>
        <w:tab/>
      </w:r>
      <w:r>
        <w:rPr>
          <w:rStyle w:val="96"/>
        </w:rPr>
        <w:t>用人单位希望我校提供的主要工作支持（多选）</w:t>
      </w:r>
      <w:r>
        <w:tab/>
      </w:r>
      <w:r>
        <w:fldChar w:fldCharType="begin"/>
      </w:r>
      <w:r>
        <w:instrText xml:space="preserve"> PAGEREF _Toc124847376 \h </w:instrText>
      </w:r>
      <w:r>
        <w:fldChar w:fldCharType="separate"/>
      </w:r>
      <w:r>
        <w:t>49</w:t>
      </w:r>
      <w:r>
        <w:fldChar w:fldCharType="end"/>
      </w:r>
      <w:r>
        <w:fldChar w:fldCharType="end"/>
      </w:r>
    </w:p>
    <w:p>
      <w:pPr>
        <w:pStyle w:val="59"/>
        <w:rPr>
          <w:rFonts w:asciiTheme="minorHAnsi" w:hAnsiTheme="minorHAnsi" w:eastAsiaTheme="minorEastAsia" w:cstheme="minorBidi"/>
          <w:b w:val="0"/>
          <w:bCs w:val="0"/>
          <w:caps w:val="0"/>
          <w:color w:val="auto"/>
          <w:szCs w:val="22"/>
        </w:rPr>
      </w:pPr>
      <w:r>
        <w:fldChar w:fldCharType="begin"/>
      </w:r>
      <w:r>
        <w:instrText xml:space="preserve"> HYPERLINK \l "_Toc124847377" </w:instrText>
      </w:r>
      <w:r>
        <w:fldChar w:fldCharType="separate"/>
      </w:r>
      <w:r>
        <w:rPr>
          <w:rStyle w:val="96"/>
        </w:rPr>
        <w:t>第七章</w:t>
      </w:r>
      <w:r>
        <w:rPr>
          <w:rFonts w:asciiTheme="minorHAnsi" w:hAnsiTheme="minorHAnsi" w:eastAsiaTheme="minorEastAsia" w:cstheme="minorBidi"/>
          <w:b w:val="0"/>
          <w:bCs w:val="0"/>
          <w:caps w:val="0"/>
          <w:color w:val="auto"/>
          <w:szCs w:val="22"/>
        </w:rPr>
        <w:tab/>
      </w:r>
      <w:r>
        <w:rPr>
          <w:rStyle w:val="96"/>
        </w:rPr>
        <w:t>就业工作举措</w:t>
      </w:r>
      <w:r>
        <w:tab/>
      </w:r>
      <w:r>
        <w:fldChar w:fldCharType="begin"/>
      </w:r>
      <w:r>
        <w:instrText xml:space="preserve"> PAGEREF _Toc124847377 \h </w:instrText>
      </w:r>
      <w:r>
        <w:fldChar w:fldCharType="separate"/>
      </w:r>
      <w:r>
        <w:t>50</w:t>
      </w:r>
      <w:r>
        <w:fldChar w:fldCharType="end"/>
      </w:r>
      <w:r>
        <w:fldChar w:fldCharType="end"/>
      </w:r>
    </w:p>
    <w:p>
      <w:pPr>
        <w:tabs>
          <w:tab w:val="left" w:pos="840"/>
          <w:tab w:val="right" w:leader="dot" w:pos="8664"/>
        </w:tabs>
        <w:spacing w:line="340" w:lineRule="exact"/>
        <w:ind w:left="210"/>
        <w:jc w:val="left"/>
        <w:rPr>
          <w:rFonts w:eastAsia="等线" w:cs="Arial"/>
          <w:b/>
          <w:bCs/>
          <w:kern w:val="0"/>
          <w:sz w:val="22"/>
          <w:szCs w:val="21"/>
        </w:rPr>
        <w:sectPr>
          <w:footnotePr>
            <w:numRestart w:val="eachPage"/>
          </w:footnotePr>
          <w:pgSz w:w="11906" w:h="16838"/>
          <w:pgMar w:top="1985" w:right="1531" w:bottom="1701" w:left="1701" w:header="964" w:footer="851" w:gutter="0"/>
          <w:cols w:space="720" w:num="1"/>
          <w:docGrid w:linePitch="360" w:charSpace="0"/>
        </w:sectPr>
      </w:pPr>
      <w:r>
        <w:rPr>
          <w:rFonts w:cs="Times New Roman"/>
          <w:b/>
          <w:bCs/>
          <w:szCs w:val="21"/>
        </w:rPr>
        <w:fldChar w:fldCharType="end"/>
      </w:r>
      <w:bookmarkEnd w:id="5"/>
      <w:bookmarkEnd w:id="6"/>
    </w:p>
    <w:p>
      <w:pPr>
        <w:pStyle w:val="157"/>
        <w:numPr>
          <w:ilvl w:val="1"/>
          <w:numId w:val="12"/>
        </w:numPr>
        <w:ind w:left="0" w:firstLine="0"/>
        <w:jc w:val="center"/>
        <w:rPr>
          <w:rFonts w:cs="宋体"/>
          <w:color w:val="006699"/>
        </w:rPr>
      </w:pPr>
      <w:bookmarkStart w:id="7" w:name="_Toc124847231"/>
      <w:bookmarkStart w:id="8" w:name="_Toc124847323"/>
      <w:r>
        <w:rPr>
          <w:rFonts w:cs="宋体"/>
          <w:color w:val="006699"/>
        </w:rPr>
        <w:drawing>
          <wp:anchor distT="0" distB="0" distL="114300" distR="114300" simplePos="0" relativeHeight="251673600" behindDoc="1" locked="0" layoutInCell="1" allowOverlap="1">
            <wp:simplePos x="0" y="0"/>
            <wp:positionH relativeFrom="column">
              <wp:posOffset>1586865</wp:posOffset>
            </wp:positionH>
            <wp:positionV relativeFrom="paragraph">
              <wp:posOffset>363855</wp:posOffset>
            </wp:positionV>
            <wp:extent cx="856615" cy="716280"/>
            <wp:effectExtent l="0" t="0" r="0"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6615" cy="716280"/>
                    </a:xfrm>
                    <a:prstGeom prst="rect">
                      <a:avLst/>
                    </a:prstGeom>
                    <a:noFill/>
                  </pic:spPr>
                </pic:pic>
              </a:graphicData>
            </a:graphic>
          </wp:anchor>
        </w:drawing>
      </w:r>
      <w:r>
        <w:rPr>
          <w:rFonts w:cs="宋体"/>
          <w:color w:val="006699"/>
        </w:rPr>
        <w:drawing>
          <wp:anchor distT="0" distB="0" distL="114300" distR="114300" simplePos="0" relativeHeight="251672576" behindDoc="1" locked="0" layoutInCell="1" allowOverlap="1">
            <wp:simplePos x="0" y="0"/>
            <wp:positionH relativeFrom="margin">
              <wp:posOffset>800100</wp:posOffset>
            </wp:positionH>
            <wp:positionV relativeFrom="margin">
              <wp:posOffset>-222250</wp:posOffset>
            </wp:positionV>
            <wp:extent cx="763270" cy="751840"/>
            <wp:effectExtent l="0" t="0" r="0"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cs="宋体"/>
          <w:color w:val="006699"/>
        </w:rPr>
        <w:t>总述</w:t>
      </w:r>
      <w:bookmarkEnd w:id="7"/>
      <w:bookmarkEnd w:id="8"/>
    </w:p>
    <w:p>
      <w:pPr>
        <w:pStyle w:val="158"/>
        <w:keepNext w:val="0"/>
        <w:widowControl/>
        <w:numPr>
          <w:ilvl w:val="2"/>
          <w:numId w:val="12"/>
        </w:numPr>
        <w:spacing w:before="120" w:after="120"/>
        <w:ind w:left="0"/>
        <w:rPr>
          <w:rFonts w:cs="宋体"/>
          <w:color w:val="006699"/>
        </w:rPr>
      </w:pPr>
      <w:bookmarkStart w:id="9" w:name="_Toc124847232"/>
      <w:r>
        <w:rPr>
          <w:rFonts w:cs="宋体"/>
          <w:color w:val="006699"/>
        </w:rPr>
        <w:t>学校概况</w:t>
      </w:r>
      <w:bookmarkEnd w:id="9"/>
    </w:p>
    <w:p>
      <w:pPr>
        <w:ind w:firstLine="420" w:firstLineChars="200"/>
        <w:rPr>
          <w:rFonts w:hAnsi="宋体"/>
        </w:rPr>
      </w:pPr>
      <w:r>
        <w:rPr>
          <w:rFonts w:hint="eastAsia" w:hAnsi="宋体"/>
        </w:rPr>
        <w:t>内蒙古大学位于内蒙古自治区首府、历史文化名城呼和浩特市，是中华人民共和国成立后党和国家在少数民族地区创办的第一所综合大学。学校于1957年高起点创办，时任国务院副总理、自治区主席乌兰夫任首任校长（1956—1968）。党和政府从北京大学等国内十几所著名高校，选派一批知名学科带头人和学术骨干组成了建校初期高水平的师资队伍，带来名校积淀悠久的治学传统和崇高大学精神，为学校后续发展奠定了坚实办学基础和优良学风校风。</w:t>
      </w:r>
    </w:p>
    <w:p>
      <w:pPr>
        <w:ind w:firstLine="420" w:firstLineChars="200"/>
        <w:rPr>
          <w:rFonts w:hAnsi="宋体"/>
        </w:rPr>
      </w:pPr>
      <w:r>
        <w:rPr>
          <w:rFonts w:hint="eastAsia" w:hAnsi="宋体"/>
        </w:rPr>
        <w:t>学校于1962年招收研究生，1978年被确定为全国重点大学，1984年获博士学位授予权，1997年被批准为国家“211工程”重点建设院校，2004年成为内蒙古自治区人民政府和教育部“省部共建”大学，2012年入选国家“中西部高校提升综合实力计划”高校（“一省一校”），2017年入选国家一流学科建设高校，2018年成为教育部和内蒙古自治区人民政府合建高校，2022年入选国家第二轮“双一流”建设高校。</w:t>
      </w:r>
    </w:p>
    <w:p>
      <w:pPr>
        <w:ind w:firstLine="420" w:firstLineChars="200"/>
        <w:rPr>
          <w:rFonts w:hAnsi="宋体"/>
        </w:rPr>
      </w:pPr>
      <w:r>
        <w:rPr>
          <w:rFonts w:hint="eastAsia" w:hAnsi="宋体"/>
        </w:rPr>
        <w:t>学校学科涵盖哲学、经济学、法学、教育学、文学、历史学、理学、工学、农学、管理学、艺术学11大学科门类，拥有中国少数民族语言文学、动物学2个国家重点学科，生态学1个国家重点培育学科；有18个自治区重点学科、8个自治区重点培育学科。有13个博士学位授权一级学科，24个硕士学位授权一级学科、2个硕士学位授权二级学科，15个硕士专业学位授权类别，8个博士后科研流动站。生物学入选国家“双一流”建设学科，生物学、生态学、化学、民族学、中国语言文学（蒙古语言文学）、中国史入选自治区“双一流”建设学科。学校是教育部批准的国家级大学生创新性实验计划学校、创新创业训练计划学校和全国首批深化创新创业教育改革示范高校、首批全国急救教育试点学校。</w:t>
      </w:r>
    </w:p>
    <w:p>
      <w:pPr>
        <w:ind w:firstLine="420" w:firstLineChars="200"/>
        <w:rPr>
          <w:rFonts w:hAnsi="宋体"/>
        </w:rPr>
      </w:pPr>
      <w:r>
        <w:rPr>
          <w:rFonts w:hint="eastAsia" w:hAnsi="宋体"/>
        </w:rPr>
        <w:t>全校有各类在校生28317人。其中，本科生15846人、博士研究生947人、硕士研究生7665人，来华留学生432人。建校以来，先后涌现出中国工程院院士旭日干、刘耀，中国科学院院士张杰、赵进才等一批杰出校友。</w:t>
      </w:r>
    </w:p>
    <w:p>
      <w:pPr>
        <w:rPr>
          <w:rFonts w:hAnsi="宋体"/>
        </w:rPr>
      </w:pPr>
    </w:p>
    <w:p>
      <w:pPr>
        <w:pStyle w:val="158"/>
        <w:keepNext w:val="0"/>
        <w:widowControl/>
        <w:numPr>
          <w:ilvl w:val="2"/>
          <w:numId w:val="12"/>
        </w:numPr>
        <w:spacing w:before="120" w:after="120"/>
        <w:ind w:left="0"/>
        <w:rPr>
          <w:rFonts w:cs="宋体"/>
          <w:color w:val="006699"/>
        </w:rPr>
        <w:sectPr>
          <w:headerReference r:id="rId3" w:type="default"/>
          <w:footerReference r:id="rId5" w:type="default"/>
          <w:headerReference r:id="rId4" w:type="even"/>
          <w:footerReference r:id="rId6" w:type="even"/>
          <w:footnotePr>
            <w:numRestart w:val="eachPage"/>
          </w:footnotePr>
          <w:pgSz w:w="11906" w:h="16838"/>
          <w:pgMar w:top="1985" w:right="1531" w:bottom="1701" w:left="1701" w:header="964" w:footer="851" w:gutter="0"/>
          <w:pgNumType w:start="1"/>
          <w:cols w:space="720" w:num="1"/>
          <w:docGrid w:linePitch="360" w:charSpace="0"/>
        </w:sectPr>
      </w:pPr>
    </w:p>
    <w:p>
      <w:pPr>
        <w:pStyle w:val="158"/>
        <w:keepNext w:val="0"/>
        <w:widowControl/>
        <w:numPr>
          <w:ilvl w:val="2"/>
          <w:numId w:val="12"/>
        </w:numPr>
        <w:spacing w:before="120" w:after="120"/>
        <w:ind w:left="0"/>
        <w:rPr>
          <w:rFonts w:cs="宋体"/>
          <w:color w:val="006699"/>
        </w:rPr>
      </w:pPr>
      <w:bookmarkStart w:id="10" w:name="_Toc124847233"/>
      <w:r>
        <w:rPr>
          <w:rFonts w:cs="宋体"/>
          <w:color w:val="006699"/>
        </w:rPr>
        <w:drawing>
          <wp:anchor distT="0" distB="0" distL="114300" distR="114300" simplePos="0" relativeHeight="251675648" behindDoc="1" locked="0" layoutInCell="1" allowOverlap="1">
            <wp:simplePos x="0" y="0"/>
            <wp:positionH relativeFrom="column">
              <wp:posOffset>1600200</wp:posOffset>
            </wp:positionH>
            <wp:positionV relativeFrom="paragraph">
              <wp:posOffset>-191135</wp:posOffset>
            </wp:positionV>
            <wp:extent cx="856615" cy="716280"/>
            <wp:effectExtent l="0" t="0" r="0" b="7620"/>
            <wp:wrapNone/>
            <wp:docPr id="201" name="图片 201"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图片包含 图标&#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6615" cy="716280"/>
                    </a:xfrm>
                    <a:prstGeom prst="rect">
                      <a:avLst/>
                    </a:prstGeom>
                    <a:noFill/>
                  </pic:spPr>
                </pic:pic>
              </a:graphicData>
            </a:graphic>
          </wp:anchor>
        </w:drawing>
      </w:r>
      <w:r>
        <w:rPr>
          <w:rFonts w:cs="宋体"/>
          <w:color w:val="006699"/>
        </w:rPr>
        <w:t>报告说明</w:t>
      </w:r>
      <w:bookmarkEnd w:id="10"/>
    </w:p>
    <w:p>
      <w:pPr>
        <w:keepLines/>
        <w:widowControl/>
        <w:ind w:firstLine="420"/>
        <w:rPr>
          <w:rFonts w:hAnsi="宋体"/>
          <w:szCs w:val="21"/>
        </w:rPr>
      </w:pPr>
      <w:r>
        <w:rPr>
          <w:rFonts w:hint="eastAsia" w:hAnsi="宋体"/>
          <w:szCs w:val="21"/>
        </w:rPr>
        <w:t>为深入贯彻落实党的二十大精神，全面实施就业优先战略，强化就业优先政策，健全就业促进机制，推动毕业生实现高质量充分就业。</w:t>
      </w:r>
      <w:r>
        <w:rPr>
          <w:rFonts w:hAnsi="宋体"/>
          <w:szCs w:val="21"/>
        </w:rPr>
        <w:t>根据</w:t>
      </w:r>
      <w:r>
        <w:rPr>
          <w:rFonts w:hint="eastAsia" w:hAnsi="宋体"/>
          <w:szCs w:val="21"/>
        </w:rPr>
        <w:t>《教育部关于做好20</w:t>
      </w:r>
      <w:r>
        <w:rPr>
          <w:rFonts w:hAnsi="宋体"/>
          <w:szCs w:val="21"/>
        </w:rPr>
        <w:t>22</w:t>
      </w:r>
      <w:r>
        <w:rPr>
          <w:rFonts w:hint="eastAsia" w:hAnsi="宋体"/>
          <w:szCs w:val="21"/>
        </w:rPr>
        <w:t>届</w:t>
      </w:r>
      <w:r>
        <w:rPr>
          <w:rFonts w:hAnsi="宋体"/>
          <w:szCs w:val="21"/>
        </w:rPr>
        <w:t>全国普通高校毕业生就业</w:t>
      </w:r>
      <w:r>
        <w:rPr>
          <w:rFonts w:hint="eastAsia" w:hAnsi="宋体"/>
          <w:szCs w:val="21"/>
        </w:rPr>
        <w:t>创业工作的通知》（教学〔202</w:t>
      </w:r>
      <w:r>
        <w:rPr>
          <w:rFonts w:hAnsi="宋体"/>
          <w:szCs w:val="21"/>
        </w:rPr>
        <w:t>1</w:t>
      </w:r>
      <w:r>
        <w:rPr>
          <w:rFonts w:hint="eastAsia" w:hAnsi="宋体"/>
          <w:szCs w:val="21"/>
        </w:rPr>
        <w:t>〕5号）、</w:t>
      </w:r>
      <w:r>
        <w:rPr>
          <w:rFonts w:hAnsi="宋体"/>
          <w:szCs w:val="21"/>
        </w:rPr>
        <w:t>《教育部办公厅关于编制发布高校毕业生就业质量年度报告的通知》（教学厅函〔2013〕25号）文件精神，结合</w:t>
      </w:r>
      <w:r>
        <w:rPr>
          <w:rFonts w:hint="eastAsia" w:hAnsi="宋体"/>
          <w:szCs w:val="21"/>
        </w:rPr>
        <w:t>学校</w:t>
      </w:r>
      <w:r>
        <w:rPr>
          <w:rFonts w:hAnsi="宋体"/>
          <w:szCs w:val="21"/>
        </w:rPr>
        <w:t>实际，编制</w:t>
      </w:r>
      <w:r>
        <w:rPr>
          <w:rFonts w:hint="eastAsia" w:hAnsi="宋体"/>
          <w:szCs w:val="21"/>
        </w:rPr>
        <w:t>和正式</w:t>
      </w:r>
      <w:r>
        <w:rPr>
          <w:rFonts w:hAnsi="宋体"/>
          <w:szCs w:val="21"/>
        </w:rPr>
        <w:t>发布</w:t>
      </w:r>
      <w:r>
        <w:rPr>
          <w:rFonts w:hint="eastAsia" w:hAnsi="宋体"/>
          <w:szCs w:val="21"/>
        </w:rPr>
        <w:t>《内蒙古大学</w:t>
      </w:r>
      <w:r>
        <w:rPr>
          <w:rFonts w:hAnsi="宋体"/>
          <w:szCs w:val="21"/>
        </w:rPr>
        <w:t>2022</w:t>
      </w:r>
      <w:r>
        <w:rPr>
          <w:rFonts w:hint="eastAsia" w:hAnsi="宋体"/>
          <w:szCs w:val="21"/>
        </w:rPr>
        <w:t>年毕业生就业质量年度报告》。</w:t>
      </w:r>
    </w:p>
    <w:p>
      <w:pPr>
        <w:spacing w:after="120"/>
        <w:ind w:firstLine="420"/>
        <w:rPr>
          <w:rFonts w:hAnsi="宋体"/>
        </w:rPr>
      </w:pPr>
      <w:r>
        <w:rPr>
          <w:rFonts w:hint="eastAsia" w:hAnsi="宋体"/>
        </w:rPr>
        <w:t>本报告内容包括毕业生就业基本情况、就业主要特点、就业相关分析以及对教育教学的反馈等内容。本报告数据主要来源于：</w:t>
      </w:r>
    </w:p>
    <w:p>
      <w:pPr>
        <w:spacing w:after="120"/>
        <w:ind w:firstLine="420" w:firstLineChars="200"/>
        <w:rPr>
          <w:rFonts w:hAnsi="宋体"/>
        </w:rPr>
      </w:pPr>
      <w:r>
        <w:rPr>
          <w:rFonts w:hint="eastAsia" w:hAnsi="宋体"/>
        </w:rPr>
        <w:t>1.</w:t>
      </w:r>
      <w:r>
        <w:rPr>
          <w:rFonts w:hAnsi="宋体" w:cs="宋体"/>
        </w:rPr>
        <w:t>内蒙古24365大学生就业服务平台</w:t>
      </w:r>
      <w:r>
        <w:rPr>
          <w:rFonts w:hint="eastAsia" w:hAnsi="宋体"/>
        </w:rPr>
        <w:t>202</w:t>
      </w:r>
      <w:r>
        <w:rPr>
          <w:rFonts w:hAnsi="宋体"/>
        </w:rPr>
        <w:t>2</w:t>
      </w:r>
      <w:r>
        <w:rPr>
          <w:rFonts w:hint="eastAsia" w:hAnsi="宋体"/>
        </w:rPr>
        <w:t>届毕业生就业数据。数据统计截止日期为2022年8月3</w:t>
      </w:r>
      <w:r>
        <w:rPr>
          <w:rFonts w:hAnsi="宋体"/>
        </w:rPr>
        <w:t>1</w:t>
      </w:r>
      <w:r>
        <w:rPr>
          <w:rFonts w:hint="eastAsia" w:hAnsi="宋体"/>
        </w:rPr>
        <w:t>日，主要涵盖就业基本情况等方面内容。</w:t>
      </w:r>
    </w:p>
    <w:p>
      <w:pPr>
        <w:spacing w:after="120"/>
        <w:ind w:firstLine="420" w:firstLineChars="200"/>
        <w:rPr>
          <w:rFonts w:hAnsi="宋体"/>
        </w:rPr>
      </w:pPr>
      <w:r>
        <w:rPr>
          <w:rFonts w:hint="eastAsia" w:hAnsi="宋体"/>
        </w:rPr>
        <w:t>2.</w:t>
      </w:r>
      <w:r>
        <w:rPr>
          <w:rFonts w:hAnsi="宋体" w:cs="宋体"/>
        </w:rPr>
        <w:t>内蒙古自治区2022届高校毕业生就业状况跟踪调查问卷</w:t>
      </w:r>
      <w:r>
        <w:rPr>
          <w:rFonts w:hint="eastAsia" w:hAnsi="宋体"/>
        </w:rPr>
        <w:t>。毕业生调研数据：调查面向全校202</w:t>
      </w:r>
      <w:r>
        <w:rPr>
          <w:rFonts w:hAnsi="宋体"/>
        </w:rPr>
        <w:t>2</w:t>
      </w:r>
      <w:r>
        <w:rPr>
          <w:rFonts w:hint="eastAsia" w:hAnsi="宋体"/>
        </w:rPr>
        <w:t>届博士毕业生</w:t>
      </w:r>
      <w:r>
        <w:rPr>
          <w:rFonts w:hAnsi="宋体"/>
        </w:rPr>
        <w:t>99</w:t>
      </w:r>
      <w:r>
        <w:rPr>
          <w:rFonts w:hint="eastAsia" w:hAnsi="宋体"/>
        </w:rPr>
        <w:t>人，共回收有效问卷</w:t>
      </w:r>
      <w:r>
        <w:rPr>
          <w:rFonts w:hAnsi="宋体"/>
        </w:rPr>
        <w:t>55</w:t>
      </w:r>
      <w:r>
        <w:rPr>
          <w:rFonts w:hint="eastAsia" w:hAnsi="宋体"/>
        </w:rPr>
        <w:t>份，回收问卷数量占博士毕业生总人数的</w:t>
      </w:r>
      <w:r>
        <w:rPr>
          <w:rFonts w:hAnsi="宋体"/>
        </w:rPr>
        <w:t>55.6</w:t>
      </w:r>
      <w:r>
        <w:rPr>
          <w:rFonts w:hint="eastAsia" w:hAnsi="宋体"/>
        </w:rPr>
        <w:t>%；硕士毕业生</w:t>
      </w:r>
      <w:r>
        <w:rPr>
          <w:rFonts w:hAnsi="宋体"/>
        </w:rPr>
        <w:t>1949</w:t>
      </w:r>
      <w:r>
        <w:rPr>
          <w:rFonts w:hint="eastAsia" w:hAnsi="宋体"/>
        </w:rPr>
        <w:t>人，共回收有效问卷</w:t>
      </w:r>
      <w:r>
        <w:rPr>
          <w:rFonts w:hAnsi="宋体"/>
        </w:rPr>
        <w:t>1192</w:t>
      </w:r>
      <w:r>
        <w:rPr>
          <w:rFonts w:hint="eastAsia" w:hAnsi="宋体"/>
        </w:rPr>
        <w:t>份，回收问卷数量占硕士毕业生总人数的</w:t>
      </w:r>
      <w:r>
        <w:rPr>
          <w:rFonts w:hAnsi="宋体"/>
        </w:rPr>
        <w:t>61.2</w:t>
      </w:r>
      <w:r>
        <w:rPr>
          <w:rFonts w:hint="eastAsia" w:hAnsi="宋体"/>
        </w:rPr>
        <w:t>%；本科毕业生3940人，共回收有效问卷2359份，回收问卷数量占本科毕业生总人数的</w:t>
      </w:r>
      <w:r>
        <w:rPr>
          <w:rFonts w:hAnsi="宋体"/>
        </w:rPr>
        <w:t>63.6</w:t>
      </w:r>
      <w:r>
        <w:rPr>
          <w:rFonts w:hint="eastAsia" w:hAnsi="宋体"/>
        </w:rPr>
        <w:t>%。主要涵盖就业相关分析、就业对教育教学的反馈等方面内容。</w:t>
      </w:r>
    </w:p>
    <w:p>
      <w:pPr>
        <w:spacing w:after="120"/>
        <w:ind w:firstLine="420" w:firstLineChars="200"/>
        <w:rPr>
          <w:rFonts w:hAnsi="宋体"/>
        </w:rPr>
      </w:pPr>
      <w:r>
        <w:rPr>
          <w:rFonts w:hint="eastAsia" w:hAnsi="宋体"/>
        </w:rPr>
        <w:t>3.用人单位调研数据：调研面向招聘我校应届毕业生的用人单位（</w:t>
      </w:r>
      <w:r>
        <w:rPr>
          <w:rFonts w:hAnsi="宋体"/>
        </w:rPr>
        <w:t>74</w:t>
      </w:r>
      <w:r>
        <w:rPr>
          <w:rFonts w:hint="eastAsia" w:hAnsi="宋体"/>
        </w:rPr>
        <w:t>家），主要涵盖用人单位的聘用情况以及对本校毕业生的使用评价等方面的内容。</w:t>
      </w:r>
    </w:p>
    <w:p>
      <w:pPr>
        <w:spacing w:after="120"/>
        <w:ind w:firstLine="420" w:firstLineChars="200"/>
        <w:rPr>
          <w:rFonts w:hAnsi="宋体"/>
        </w:rPr>
      </w:pPr>
      <w:r>
        <w:rPr>
          <w:rFonts w:hint="eastAsia" w:hAnsi="宋体"/>
        </w:rPr>
        <w:t>4.本报告各项分析内容不包括满洲里学院、鄂尔多斯学院、艺术学院的毕业生。</w:t>
      </w:r>
    </w:p>
    <w:p>
      <w:pPr>
        <w:pStyle w:val="34"/>
        <w:rPr>
          <w:rFonts w:cs="宋体"/>
          <w:color w:val="000000"/>
          <w:kern w:val="0"/>
          <w:szCs w:val="60"/>
        </w:rPr>
      </w:pPr>
    </w:p>
    <w:p>
      <w:pPr>
        <w:pStyle w:val="34"/>
        <w:sectPr>
          <w:footnotePr>
            <w:numRestart w:val="eachPage"/>
          </w:footnotePr>
          <w:pgSz w:w="11906" w:h="16838"/>
          <w:pgMar w:top="1985" w:right="1531" w:bottom="1701" w:left="1701" w:header="964" w:footer="851" w:gutter="0"/>
          <w:cols w:space="720" w:num="1"/>
          <w:docGrid w:linePitch="360" w:charSpace="0"/>
        </w:sectPr>
      </w:pPr>
    </w:p>
    <w:p>
      <w:pPr>
        <w:sectPr>
          <w:footnotePr>
            <w:numRestart w:val="eachPage"/>
          </w:footnotePr>
          <w:pgSz w:w="11906" w:h="16838"/>
          <w:pgMar w:top="1984" w:right="1531" w:bottom="1701" w:left="1701" w:header="992" w:footer="850" w:gutter="0"/>
          <w:cols w:space="720" w:num="1"/>
          <w:docGrid w:linePitch="360" w:charSpace="0"/>
        </w:sectPr>
      </w:pPr>
      <w:r>
        <mc:AlternateContent>
          <mc:Choice Requires="wps">
            <w:drawing>
              <wp:anchor distT="0" distB="0" distL="114300" distR="114300" simplePos="0" relativeHeight="251635712" behindDoc="0" locked="0" layoutInCell="1" allowOverlap="1">
                <wp:simplePos x="0" y="0"/>
                <wp:positionH relativeFrom="page">
                  <wp:posOffset>179705</wp:posOffset>
                </wp:positionH>
                <wp:positionV relativeFrom="page">
                  <wp:posOffset>5975985</wp:posOffset>
                </wp:positionV>
                <wp:extent cx="6840220" cy="1440180"/>
                <wp:effectExtent l="0" t="3810" r="0" b="3810"/>
                <wp:wrapNone/>
                <wp:docPr id="28" name="TextBox 100004"/>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wps:spPr>
                      <wps:txb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wps:txbx>
                      <wps:bodyPr rot="0" vert="horz" wrap="square" lIns="91440" tIns="45720" rIns="91440" bIns="45720" anchor="t" anchorCtr="0" upright="1">
                        <a:noAutofit/>
                      </wps:bodyPr>
                    </wps:wsp>
                  </a:graphicData>
                </a:graphic>
              </wp:anchor>
            </w:drawing>
          </mc:Choice>
          <mc:Fallback>
            <w:pict>
              <v:shape id="TextBox 100004" o:spid="_x0000_s1026" o:spt="202" type="#_x0000_t202" style="position:absolute;left:0pt;margin-left:14.15pt;margin-top:470.55pt;height:113.4pt;width:538.6pt;mso-position-horizontal-relative:page;mso-position-vertical-relative:page;z-index:251635712;mso-width-relative:page;mso-height-relative:page;" filled="f" stroked="f" coordsize="21600,21600" o:gfxdata="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1kT+HZAAAADAEAAA8AAAAAAAAAAQAgAAAAIgAAAGRycy9kb3ducmV2LnhtbFBLAQIUABQA&#10;AAAIAIdO4kCd3+0/7wEAAMwDAAAOAAAAAAAAAAEAIAAAACgBAABkcnMvZTJvRG9jLnhtbFBLBQYA&#10;AAAABgAGAFkBAACJBQAAAAA=&#10;">
                <v:fill on="f" focussize="0,0"/>
                <v:stroke on="f"/>
                <v:imagedata o:title=""/>
                <o:lock v:ext="edit" aspectratio="f"/>
                <v:textbo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v:textbox>
              </v:shape>
            </w:pict>
          </mc:Fallback>
        </mc:AlternateContent>
      </w:r>
      <w:r>
        <mc:AlternateContent>
          <mc:Choice Requires="wps">
            <w:drawing>
              <wp:anchor distT="0" distB="0" distL="114300" distR="114300" simplePos="0" relativeHeight="251636736" behindDoc="0" locked="0" layoutInCell="1" allowOverlap="1">
                <wp:simplePos x="0" y="0"/>
                <wp:positionH relativeFrom="page">
                  <wp:posOffset>179705</wp:posOffset>
                </wp:positionH>
                <wp:positionV relativeFrom="page">
                  <wp:posOffset>6911975</wp:posOffset>
                </wp:positionV>
                <wp:extent cx="6480175" cy="1440180"/>
                <wp:effectExtent l="0" t="0" r="0" b="1270"/>
                <wp:wrapNone/>
                <wp:docPr id="26"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wps:spPr>
                      <wps:txb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基本情况</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14.15pt;margin-top:544.25pt;height:113.4pt;width:510.25pt;mso-position-horizontal-relative:page;mso-position-vertical-relative:page;z-index:251636736;mso-width-relative:page;mso-height-relative:page;" filled="f" stroked="f" coordsize="21600,21600" o:gfxdata="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SwKv22QAAAA0BAAAPAAAAAAAAAAEAIAAAACIAAABkcnMvZG93bnJldi54bWxQSwECFAAU&#10;AAAACACHTuJARl5iZ/ABAADMAwAADgAAAAAAAAABACAAAAAoAQAAZHJzL2Uyb0RvYy54bWxQSwUG&#10;AAAAAAYABgBZAQAAigUAAAAA&#10;">
                <v:fill on="f" focussize="0,0"/>
                <v:stroke on="f"/>
                <v:imagedata o:title=""/>
                <o:lock v:ext="edit" aspectratio="f"/>
                <v:textbo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基本情况</w:t>
                      </w:r>
                    </w:p>
                  </w:txbxContent>
                </v:textbox>
              </v:shape>
            </w:pict>
          </mc:Fallback>
        </mc:AlternateContent>
      </w:r>
      <w:r>
        <w:drawing>
          <wp:anchor distT="0" distB="0" distL="114300" distR="114300" simplePos="0" relativeHeight="251646976" behindDoc="1" locked="0" layoutInCell="1" allowOverlap="1">
            <wp:simplePos x="0" y="0"/>
            <wp:positionH relativeFrom="page">
              <wp:posOffset>0</wp:posOffset>
            </wp:positionH>
            <wp:positionV relativeFrom="page">
              <wp:posOffset>0</wp:posOffset>
            </wp:positionV>
            <wp:extent cx="7560310" cy="1069213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7"/>
        <w:numPr>
          <w:ilvl w:val="1"/>
          <w:numId w:val="12"/>
        </w:numPr>
        <w:ind w:left="0" w:firstLine="0"/>
        <w:jc w:val="center"/>
        <w:rPr>
          <w:rFonts w:cs="宋体"/>
          <w:color w:val="006699"/>
        </w:rPr>
      </w:pPr>
      <w:bookmarkStart w:id="11" w:name="_Toc124847234"/>
      <w:bookmarkStart w:id="12" w:name="_Toc124847324"/>
      <w:r>
        <w:rPr>
          <w:rFonts w:cs="宋体"/>
          <w:color w:val="006699"/>
        </w:rPr>
        <w:t>就业基本情况</w:t>
      </w:r>
      <w:bookmarkEnd w:id="11"/>
      <w:bookmarkEnd w:id="12"/>
    </w:p>
    <w:p>
      <w:pPr>
        <w:pStyle w:val="163"/>
        <w:spacing w:line="360" w:lineRule="auto"/>
        <w:ind w:firstLine="420"/>
        <w:jc w:val="both"/>
        <w:rPr>
          <w:rFonts w:cs="宋体"/>
          <w:color w:val="000000"/>
        </w:rPr>
      </w:pPr>
      <w:r>
        <w:rPr>
          <w:rFonts w:cs="宋体"/>
          <w:b/>
          <w:color w:val="000000"/>
          <w:sz w:val="44"/>
        </w:rPr>
        <w:drawing>
          <wp:anchor distT="0" distB="0" distL="114300" distR="114300" simplePos="0" relativeHeight="251648000" behindDoc="1" locked="0" layoutInCell="1" allowOverlap="1">
            <wp:simplePos x="0" y="0"/>
            <wp:positionH relativeFrom="margin">
              <wp:posOffset>0</wp:posOffset>
            </wp:positionH>
            <wp:positionV relativeFrom="margin">
              <wp:posOffset>-179705</wp:posOffset>
            </wp:positionV>
            <wp:extent cx="763270" cy="751840"/>
            <wp:effectExtent l="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cs="宋体"/>
          <w:color w:val="000000"/>
        </w:rPr>
        <w:t>本章从毕业生规模</w:t>
      </w:r>
      <w:r>
        <w:rPr>
          <w:rFonts w:hint="eastAsia" w:cs="宋体"/>
          <w:color w:val="000000"/>
        </w:rPr>
        <w:t>和</w:t>
      </w:r>
      <w:r>
        <w:rPr>
          <w:rFonts w:cs="宋体"/>
          <w:color w:val="000000"/>
        </w:rPr>
        <w:t>结构、就业流向</w:t>
      </w:r>
      <w:r>
        <w:rPr>
          <w:rFonts w:hint="eastAsia" w:cs="宋体"/>
          <w:color w:val="000000"/>
        </w:rPr>
        <w:t>、升学情况三</w:t>
      </w:r>
      <w:r>
        <w:rPr>
          <w:rFonts w:cs="宋体"/>
          <w:color w:val="000000"/>
        </w:rPr>
        <w:t>个方面</w:t>
      </w:r>
      <w:r>
        <w:rPr>
          <w:rFonts w:hint="eastAsia" w:cs="宋体"/>
          <w:color w:val="000000"/>
        </w:rPr>
        <w:t>，</w:t>
      </w:r>
      <w:r>
        <w:rPr>
          <w:rFonts w:cs="宋体"/>
          <w:color w:val="000000"/>
        </w:rPr>
        <w:t>对</w:t>
      </w:r>
      <w:r>
        <w:rPr>
          <w:rFonts w:hint="eastAsia" w:cs="宋体"/>
          <w:color w:val="000000"/>
        </w:rPr>
        <w:t>本</w:t>
      </w:r>
      <w:r>
        <w:rPr>
          <w:rFonts w:cs="宋体"/>
          <w:color w:val="000000"/>
        </w:rPr>
        <w:t>校毕业生就业基本情况进行分析，了解毕业生的生源特点</w:t>
      </w:r>
      <w:r>
        <w:rPr>
          <w:rFonts w:hint="eastAsia" w:cs="宋体"/>
          <w:color w:val="000000"/>
        </w:rPr>
        <w:t>，</w:t>
      </w:r>
      <w:r>
        <w:rPr>
          <w:rFonts w:cs="宋体"/>
          <w:color w:val="000000"/>
        </w:rPr>
        <w:t>就业区域、行业、职业特点</w:t>
      </w:r>
      <w:r>
        <w:rPr>
          <w:rFonts w:hint="eastAsia" w:cs="宋体"/>
          <w:color w:val="000000"/>
        </w:rPr>
        <w:t>以及升学情况</w:t>
      </w:r>
      <w:r>
        <w:rPr>
          <w:rFonts w:cs="宋体"/>
          <w:color w:val="000000"/>
        </w:rPr>
        <w:t>。</w:t>
      </w:r>
    </w:p>
    <w:p>
      <w:pPr>
        <w:pStyle w:val="158"/>
        <w:keepNext w:val="0"/>
        <w:widowControl/>
        <w:numPr>
          <w:ilvl w:val="2"/>
          <w:numId w:val="12"/>
        </w:numPr>
        <w:spacing w:before="120" w:after="120"/>
        <w:ind w:left="0"/>
        <w:rPr>
          <w:rFonts w:cs="宋体"/>
          <w:color w:val="006699"/>
        </w:rPr>
      </w:pPr>
      <w:bookmarkStart w:id="13" w:name="_Toc124847235"/>
      <w:r>
        <w:rPr>
          <w:rFonts w:cs="宋体"/>
          <w:color w:val="006699"/>
        </w:rPr>
        <w:drawing>
          <wp:anchor distT="0" distB="0" distL="114300" distR="114300" simplePos="0" relativeHeight="251649024" behindDoc="1" locked="0" layoutInCell="1" allowOverlap="1">
            <wp:simplePos x="0" y="0"/>
            <wp:positionH relativeFrom="column">
              <wp:posOffset>1255395</wp:posOffset>
            </wp:positionH>
            <wp:positionV relativeFrom="paragraph">
              <wp:posOffset>-107950</wp:posOffset>
            </wp:positionV>
            <wp:extent cx="716915" cy="601345"/>
            <wp:effectExtent l="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915" cy="601345"/>
                    </a:xfrm>
                    <a:prstGeom prst="rect">
                      <a:avLst/>
                    </a:prstGeom>
                    <a:noFill/>
                  </pic:spPr>
                </pic:pic>
              </a:graphicData>
            </a:graphic>
          </wp:anchor>
        </w:drawing>
      </w:r>
      <w:r>
        <w:rPr>
          <w:rFonts w:cs="宋体"/>
          <w:color w:val="006699"/>
        </w:rPr>
        <w:t>毕业生规模和结构</w:t>
      </w:r>
      <w:bookmarkEnd w:id="13"/>
    </w:p>
    <w:p>
      <w:pPr>
        <w:pStyle w:val="159"/>
        <w:widowControl/>
        <w:numPr>
          <w:ilvl w:val="3"/>
          <w:numId w:val="12"/>
        </w:numPr>
        <w:spacing w:before="120" w:after="120"/>
        <w:rPr>
          <w:rFonts w:cs="宋体"/>
          <w:color w:val="006699"/>
        </w:rPr>
      </w:pPr>
      <w:bookmarkStart w:id="14" w:name="_Toc124847236"/>
      <w:r>
        <w:rPr>
          <w:rFonts w:hint="eastAsia" w:cs="宋体"/>
          <w:color w:val="006699"/>
        </w:rPr>
        <w:t>毕业生总人数</w:t>
      </w:r>
      <w:bookmarkEnd w:id="14"/>
    </w:p>
    <w:p>
      <w:pPr>
        <w:pStyle w:val="163"/>
        <w:keepNext/>
        <w:spacing w:line="360" w:lineRule="auto"/>
        <w:ind w:firstLine="420"/>
        <w:jc w:val="both"/>
        <w:rPr>
          <w:rFonts w:hAnsi="宋体" w:cs="宋体"/>
          <w:kern w:val="2"/>
        </w:rPr>
      </w:pPr>
      <w:r>
        <w:rPr>
          <w:rFonts w:hAnsi="宋体" w:cs="宋体"/>
          <w:kern w:val="2"/>
        </w:rPr>
        <w:t>我校2022届毕业生共6595人，</w:t>
      </w:r>
      <w:r>
        <w:rPr>
          <w:rFonts w:hint="eastAsia" w:hAnsi="宋体" w:cs="宋体"/>
          <w:kern w:val="2"/>
        </w:rPr>
        <w:t>校本部</w:t>
      </w:r>
      <w:r>
        <w:rPr>
          <w:rFonts w:hAnsi="宋体" w:cs="宋体"/>
          <w:kern w:val="2"/>
        </w:rPr>
        <w:t>5988</w:t>
      </w:r>
      <w:r>
        <w:rPr>
          <w:rFonts w:hint="eastAsia" w:hAnsi="宋体" w:cs="宋体"/>
          <w:kern w:val="2"/>
        </w:rPr>
        <w:t>人，其中博士99人，硕士</w:t>
      </w:r>
      <w:r>
        <w:rPr>
          <w:rFonts w:hAnsi="宋体" w:cs="宋体"/>
          <w:kern w:val="2"/>
        </w:rPr>
        <w:t>1949</w:t>
      </w:r>
      <w:r>
        <w:rPr>
          <w:rFonts w:hint="eastAsia" w:hAnsi="宋体" w:cs="宋体"/>
          <w:kern w:val="2"/>
        </w:rPr>
        <w:t>人，本科3</w:t>
      </w:r>
      <w:r>
        <w:rPr>
          <w:rFonts w:hAnsi="宋体" w:cs="宋体"/>
          <w:kern w:val="2"/>
        </w:rPr>
        <w:t>384</w:t>
      </w:r>
      <w:r>
        <w:rPr>
          <w:rFonts w:hint="eastAsia" w:hAnsi="宋体" w:cs="宋体"/>
          <w:kern w:val="2"/>
        </w:rPr>
        <w:t>人，专科556人</w:t>
      </w:r>
      <w:r>
        <w:rPr>
          <w:rFonts w:hAnsi="宋体" w:cs="宋体"/>
          <w:kern w:val="2"/>
        </w:rPr>
        <w:t>。</w:t>
      </w:r>
    </w:p>
    <w:p>
      <w:pPr>
        <w:jc w:val="center"/>
        <w:rPr>
          <w:rFonts w:cs="宋体"/>
          <w:color w:val="000000"/>
        </w:rPr>
      </w:pPr>
      <w:r>
        <w:drawing>
          <wp:inline distT="0" distB="0" distL="114300" distR="114300">
            <wp:extent cx="5219700" cy="2524125"/>
            <wp:effectExtent l="0" t="0" r="0" b="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17"/>
                    <a:stretch>
                      <a:fillRect/>
                    </a:stretch>
                  </pic:blipFill>
                  <pic:spPr>
                    <a:xfrm>
                      <a:off x="0" y="0"/>
                      <a:ext cx="5219700" cy="252412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15" w:name="_Toc124847325"/>
      <w:r>
        <w:rPr>
          <w:rFonts w:cs="宋体"/>
          <w:color w:val="000000"/>
        </w:rPr>
        <w:t>各学历层次毕业生人数</w:t>
      </w:r>
      <w:bookmarkEnd w:id="15"/>
    </w:p>
    <w:p>
      <w:pPr>
        <w:pStyle w:val="164"/>
        <w:spacing w:line="360" w:lineRule="auto"/>
        <w:rPr>
          <w:rFonts w:cs="宋体"/>
          <w:color w:val="000000"/>
        </w:rPr>
      </w:pPr>
      <w:r>
        <w:rPr>
          <w:rFonts w:cs="宋体"/>
          <w:color w:val="000000"/>
        </w:rPr>
        <w:t>数据来源：内蒙古大学2022届</w:t>
      </w:r>
      <w:r>
        <w:rPr>
          <w:rFonts w:hint="eastAsia" w:cs="宋体"/>
          <w:color w:val="000000"/>
        </w:rPr>
        <w:t>毕业生初次毕业去向落实</w:t>
      </w:r>
      <w:r>
        <w:rPr>
          <w:rFonts w:cs="宋体"/>
          <w:color w:val="000000"/>
        </w:rPr>
        <w:t>数据。</w:t>
      </w:r>
    </w:p>
    <w:p>
      <w:pPr>
        <w:rPr>
          <w:rFonts w:cs="宋体"/>
          <w:color w:val="000000"/>
          <w:sz w:val="18"/>
        </w:rPr>
      </w:pPr>
    </w:p>
    <w:p>
      <w:pPr>
        <w:pStyle w:val="159"/>
        <w:widowControl/>
        <w:numPr>
          <w:ilvl w:val="3"/>
          <w:numId w:val="12"/>
        </w:numPr>
        <w:spacing w:before="120" w:after="120"/>
        <w:rPr>
          <w:rFonts w:cs="宋体"/>
          <w:color w:val="006699"/>
        </w:rPr>
      </w:pPr>
      <w:bookmarkStart w:id="16" w:name="_Toc124847237"/>
      <w:r>
        <w:rPr>
          <w:rFonts w:hint="eastAsia" w:cs="宋体"/>
          <w:color w:val="006699"/>
        </w:rPr>
        <w:t>毕业生</w:t>
      </w:r>
      <w:r>
        <w:rPr>
          <w:rFonts w:cs="宋体"/>
          <w:color w:val="006699"/>
        </w:rPr>
        <w:t>性别</w:t>
      </w:r>
      <w:r>
        <w:rPr>
          <w:rFonts w:hint="eastAsia" w:cs="宋体"/>
          <w:color w:val="006699"/>
        </w:rPr>
        <w:t>结构</w:t>
      </w:r>
      <w:bookmarkEnd w:id="16"/>
    </w:p>
    <w:p>
      <w:pPr>
        <w:pStyle w:val="163"/>
        <w:keepNext/>
        <w:spacing w:line="360" w:lineRule="auto"/>
        <w:ind w:firstLine="420"/>
        <w:jc w:val="both"/>
        <w:rPr>
          <w:rFonts w:hAnsi="宋体" w:cs="宋体"/>
          <w:kern w:val="2"/>
        </w:rPr>
      </w:pPr>
      <w:r>
        <w:rPr>
          <w:rFonts w:hint="eastAsia" w:hAnsi="宋体" w:cs="宋体"/>
          <w:kern w:val="2"/>
        </w:rPr>
        <w:t>总体</w:t>
      </w:r>
      <w:r>
        <w:rPr>
          <w:rFonts w:hAnsi="宋体" w:cs="宋体"/>
          <w:kern w:val="2"/>
        </w:rPr>
        <w:t>来看，</w:t>
      </w:r>
      <w:r>
        <w:rPr>
          <w:rFonts w:hint="eastAsia" w:hAnsi="宋体" w:cs="宋体"/>
          <w:kern w:val="2"/>
        </w:rPr>
        <w:t>2022届毕业生中，男生2571人，占总体毕业生的42.9%，女生3417人，占总体毕业生的57.1%</w:t>
      </w:r>
      <w:r>
        <w:rPr>
          <w:rFonts w:hAnsi="宋体" w:cs="宋体"/>
          <w:kern w:val="2"/>
        </w:rPr>
        <w:t>。</w:t>
      </w:r>
    </w:p>
    <w:p>
      <w:pPr>
        <w:pStyle w:val="163"/>
        <w:keepNext/>
        <w:spacing w:line="360" w:lineRule="auto"/>
        <w:ind w:firstLine="420"/>
        <w:jc w:val="both"/>
        <w:rPr>
          <w:rFonts w:cs="宋体"/>
          <w:color w:val="000000"/>
        </w:rPr>
      </w:pPr>
      <w:r>
        <w:rPr>
          <w:rFonts w:hAnsi="宋体" w:cs="宋体"/>
          <w:kern w:val="2"/>
        </w:rPr>
        <w:t>分学历层次来看，博士毕业生中，男生</w:t>
      </w:r>
      <w:r>
        <w:rPr>
          <w:rFonts w:hint="eastAsia" w:hAnsi="宋体" w:cs="宋体"/>
          <w:kern w:val="2"/>
        </w:rPr>
        <w:t>35人，</w:t>
      </w:r>
      <w:r>
        <w:rPr>
          <w:rFonts w:hAnsi="宋体" w:cs="宋体"/>
          <w:kern w:val="2"/>
        </w:rPr>
        <w:t>占</w:t>
      </w:r>
      <w:r>
        <w:rPr>
          <w:rFonts w:hint="eastAsia" w:hAnsi="宋体" w:cs="宋体"/>
          <w:kern w:val="2"/>
        </w:rPr>
        <w:t>比为</w:t>
      </w:r>
      <w:r>
        <w:rPr>
          <w:rFonts w:hAnsi="宋体" w:cs="宋体"/>
          <w:kern w:val="2"/>
        </w:rPr>
        <w:t>35.4%</w:t>
      </w:r>
      <w:r>
        <w:rPr>
          <w:rFonts w:hint="eastAsia" w:hAnsi="宋体" w:cs="宋体"/>
          <w:kern w:val="2"/>
        </w:rPr>
        <w:t>，</w:t>
      </w:r>
      <w:r>
        <w:rPr>
          <w:rFonts w:hAnsi="宋体" w:cs="宋体"/>
          <w:kern w:val="2"/>
        </w:rPr>
        <w:t>女生</w:t>
      </w:r>
      <w:r>
        <w:rPr>
          <w:rFonts w:hint="eastAsia" w:hAnsi="宋体" w:cs="宋体"/>
          <w:kern w:val="2"/>
        </w:rPr>
        <w:t>64人，</w:t>
      </w:r>
      <w:r>
        <w:rPr>
          <w:rFonts w:hAnsi="宋体" w:cs="宋体"/>
          <w:kern w:val="2"/>
        </w:rPr>
        <w:t>占</w:t>
      </w:r>
      <w:r>
        <w:rPr>
          <w:rFonts w:hint="eastAsia" w:hAnsi="宋体" w:cs="宋体"/>
          <w:kern w:val="2"/>
        </w:rPr>
        <w:t>比为</w:t>
      </w:r>
      <w:r>
        <w:rPr>
          <w:rFonts w:hAnsi="宋体" w:cs="宋体"/>
          <w:kern w:val="2"/>
        </w:rPr>
        <w:t>64.6%</w:t>
      </w:r>
      <w:r>
        <w:rPr>
          <w:rFonts w:hint="eastAsia" w:hAnsi="宋体" w:cs="宋体"/>
          <w:kern w:val="2"/>
        </w:rPr>
        <w:t>；</w:t>
      </w:r>
      <w:r>
        <w:rPr>
          <w:rFonts w:hAnsi="宋体" w:cs="宋体"/>
          <w:kern w:val="2"/>
        </w:rPr>
        <w:t>硕士毕业生中，男生</w:t>
      </w:r>
      <w:r>
        <w:rPr>
          <w:rFonts w:hint="eastAsia" w:hAnsi="宋体" w:cs="宋体"/>
          <w:kern w:val="2"/>
        </w:rPr>
        <w:t>619人，</w:t>
      </w:r>
      <w:r>
        <w:rPr>
          <w:rFonts w:hAnsi="宋体" w:cs="宋体"/>
          <w:kern w:val="2"/>
        </w:rPr>
        <w:t>占</w:t>
      </w:r>
      <w:r>
        <w:rPr>
          <w:rFonts w:hint="eastAsia" w:hAnsi="宋体" w:cs="宋体"/>
          <w:kern w:val="2"/>
        </w:rPr>
        <w:t>比为</w:t>
      </w:r>
      <w:r>
        <w:rPr>
          <w:rFonts w:hAnsi="宋体" w:cs="宋体"/>
          <w:kern w:val="2"/>
        </w:rPr>
        <w:t>31.8%</w:t>
      </w:r>
      <w:r>
        <w:rPr>
          <w:rFonts w:hint="eastAsia" w:hAnsi="宋体" w:cs="宋体"/>
          <w:kern w:val="2"/>
        </w:rPr>
        <w:t>，</w:t>
      </w:r>
      <w:r>
        <w:rPr>
          <w:rFonts w:hAnsi="宋体" w:cs="宋体"/>
          <w:kern w:val="2"/>
        </w:rPr>
        <w:t>女生</w:t>
      </w:r>
      <w:r>
        <w:rPr>
          <w:rFonts w:hint="eastAsia" w:hAnsi="宋体" w:cs="宋体"/>
          <w:kern w:val="2"/>
        </w:rPr>
        <w:t>1330人，</w:t>
      </w:r>
      <w:r>
        <w:rPr>
          <w:rFonts w:hAnsi="宋体" w:cs="宋体"/>
          <w:kern w:val="2"/>
        </w:rPr>
        <w:t>占</w:t>
      </w:r>
      <w:r>
        <w:rPr>
          <w:rFonts w:hint="eastAsia" w:hAnsi="宋体" w:cs="宋体"/>
          <w:kern w:val="2"/>
        </w:rPr>
        <w:t>比为</w:t>
      </w:r>
      <w:r>
        <w:rPr>
          <w:rFonts w:hAnsi="宋体" w:cs="宋体"/>
          <w:kern w:val="2"/>
        </w:rPr>
        <w:t>68.2%</w:t>
      </w:r>
      <w:r>
        <w:rPr>
          <w:rFonts w:hint="eastAsia" w:hAnsi="宋体" w:cs="宋体"/>
          <w:kern w:val="2"/>
        </w:rPr>
        <w:t>；</w:t>
      </w:r>
      <w:r>
        <w:rPr>
          <w:rFonts w:hAnsi="宋体" w:cs="宋体"/>
          <w:kern w:val="2"/>
        </w:rPr>
        <w:t>本科毕业生中，男生</w:t>
      </w:r>
      <w:r>
        <w:rPr>
          <w:rFonts w:hint="eastAsia" w:hAnsi="宋体" w:cs="宋体"/>
          <w:kern w:val="2"/>
        </w:rPr>
        <w:t>1483人，</w:t>
      </w:r>
      <w:r>
        <w:rPr>
          <w:rFonts w:hAnsi="宋体" w:cs="宋体"/>
          <w:kern w:val="2"/>
        </w:rPr>
        <w:t>占</w:t>
      </w:r>
      <w:r>
        <w:rPr>
          <w:rFonts w:hint="eastAsia" w:hAnsi="宋体" w:cs="宋体"/>
          <w:kern w:val="2"/>
        </w:rPr>
        <w:t>比为</w:t>
      </w:r>
      <w:r>
        <w:rPr>
          <w:rFonts w:hAnsi="宋体" w:cs="宋体"/>
          <w:kern w:val="2"/>
        </w:rPr>
        <w:t>43.8%</w:t>
      </w:r>
      <w:r>
        <w:rPr>
          <w:rFonts w:hint="eastAsia" w:hAnsi="宋体" w:cs="宋体"/>
          <w:kern w:val="2"/>
        </w:rPr>
        <w:t>，</w:t>
      </w:r>
      <w:r>
        <w:rPr>
          <w:rFonts w:hAnsi="宋体" w:cs="宋体"/>
          <w:kern w:val="2"/>
        </w:rPr>
        <w:t>女生</w:t>
      </w:r>
      <w:r>
        <w:rPr>
          <w:rFonts w:hint="eastAsia" w:hAnsi="宋体" w:cs="宋体"/>
          <w:kern w:val="2"/>
        </w:rPr>
        <w:t>1901人，占比为</w:t>
      </w:r>
      <w:r>
        <w:rPr>
          <w:rFonts w:hAnsi="宋体" w:cs="宋体"/>
          <w:kern w:val="2"/>
        </w:rPr>
        <w:t>56.2%</w:t>
      </w:r>
      <w:r>
        <w:rPr>
          <w:rFonts w:hint="eastAsia" w:hAnsi="宋体" w:cs="宋体"/>
          <w:kern w:val="2"/>
        </w:rPr>
        <w:t>；</w:t>
      </w:r>
      <w:r>
        <w:rPr>
          <w:rFonts w:hAnsi="宋体" w:cs="宋体"/>
          <w:kern w:val="2"/>
        </w:rPr>
        <w:t>专科毕业生中，男生</w:t>
      </w:r>
      <w:r>
        <w:rPr>
          <w:rFonts w:hint="eastAsia" w:hAnsi="宋体" w:cs="宋体"/>
          <w:kern w:val="2"/>
        </w:rPr>
        <w:t>434人，</w:t>
      </w:r>
      <w:r>
        <w:rPr>
          <w:rFonts w:hAnsi="宋体" w:cs="宋体"/>
          <w:kern w:val="2"/>
        </w:rPr>
        <w:t>占</w:t>
      </w:r>
      <w:r>
        <w:rPr>
          <w:rFonts w:hint="eastAsia" w:hAnsi="宋体" w:cs="宋体"/>
          <w:kern w:val="2"/>
        </w:rPr>
        <w:t>比为</w:t>
      </w:r>
      <w:r>
        <w:rPr>
          <w:rFonts w:hAnsi="宋体" w:cs="宋体"/>
          <w:kern w:val="2"/>
        </w:rPr>
        <w:t>78.1%</w:t>
      </w:r>
      <w:r>
        <w:rPr>
          <w:rFonts w:hint="eastAsia" w:hAnsi="宋体" w:cs="宋体"/>
          <w:kern w:val="2"/>
        </w:rPr>
        <w:t>，</w:t>
      </w:r>
      <w:r>
        <w:rPr>
          <w:rFonts w:hAnsi="宋体" w:cs="宋体"/>
          <w:kern w:val="2"/>
        </w:rPr>
        <w:t>女生</w:t>
      </w:r>
      <w:r>
        <w:rPr>
          <w:rFonts w:hint="eastAsia" w:hAnsi="宋体" w:cs="宋体"/>
          <w:kern w:val="2"/>
        </w:rPr>
        <w:t>122人，</w:t>
      </w:r>
      <w:r>
        <w:rPr>
          <w:rFonts w:hAnsi="宋体" w:cs="宋体"/>
          <w:kern w:val="2"/>
        </w:rPr>
        <w:t>占</w:t>
      </w:r>
      <w:r>
        <w:rPr>
          <w:rFonts w:hint="eastAsia" w:hAnsi="宋体" w:cs="宋体"/>
          <w:kern w:val="2"/>
        </w:rPr>
        <w:t>比为</w:t>
      </w:r>
      <w:r>
        <w:rPr>
          <w:rFonts w:hAnsi="宋体" w:cs="宋体"/>
          <w:kern w:val="2"/>
        </w:rPr>
        <w:t>21.9%</w:t>
      </w:r>
      <w:r>
        <w:rPr>
          <w:rFonts w:cs="宋体"/>
          <w:color w:val="000000"/>
        </w:rPr>
        <w:t>。</w:t>
      </w:r>
    </w:p>
    <w:p>
      <w:pPr>
        <w:jc w:val="center"/>
        <w:rPr>
          <w:rFonts w:cs="宋体"/>
          <w:color w:val="000000"/>
        </w:rPr>
      </w:pPr>
      <w:r>
        <w:pict>
          <v:shape id="_x0000_i1025" o:spt="75" type="#_x0000_t75" style="height:282.75pt;width:411pt;" filled="f" o:preferrelative="t" stroked="f" coordsize="21600,21600">
            <v:path/>
            <v:fill on="f" focussize="0,0"/>
            <v:stroke on="f" joinstyle="miter"/>
            <v:imagedata r:id="rId18"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7" w:name="_Toc124847326"/>
      <w:r>
        <w:rPr>
          <w:rFonts w:cs="宋体"/>
          <w:color w:val="000000"/>
        </w:rPr>
        <w:t>不同性别毕业生的人数</w:t>
      </w:r>
      <w:bookmarkEnd w:id="17"/>
    </w:p>
    <w:p>
      <w:pPr>
        <w:pStyle w:val="164"/>
        <w:spacing w:line="360" w:lineRule="auto"/>
        <w:rPr>
          <w:rFonts w:cs="宋体"/>
          <w:color w:val="000000"/>
        </w:rPr>
      </w:pPr>
      <w:r>
        <w:rPr>
          <w:rFonts w:cs="宋体"/>
          <w:color w:val="000000"/>
        </w:rPr>
        <w:t>数据来源：内蒙古大学2022届</w:t>
      </w:r>
      <w:r>
        <w:rPr>
          <w:rFonts w:hint="eastAsia" w:cs="宋体"/>
          <w:color w:val="000000"/>
        </w:rPr>
        <w:t>毕业生初次毕业去向落实</w:t>
      </w:r>
      <w:r>
        <w:rPr>
          <w:rFonts w:cs="宋体"/>
          <w:color w:val="000000"/>
        </w:rPr>
        <w:t>数据。</w:t>
      </w:r>
    </w:p>
    <w:p>
      <w:pPr>
        <w:rPr>
          <w:rFonts w:cs="宋体"/>
          <w:color w:val="000000"/>
          <w:sz w:val="18"/>
        </w:rPr>
      </w:pPr>
    </w:p>
    <w:p>
      <w:pPr>
        <w:pStyle w:val="159"/>
        <w:widowControl/>
        <w:numPr>
          <w:ilvl w:val="3"/>
          <w:numId w:val="12"/>
        </w:numPr>
        <w:spacing w:before="120" w:after="120"/>
        <w:rPr>
          <w:rFonts w:cs="宋体"/>
          <w:color w:val="006699"/>
        </w:rPr>
      </w:pPr>
      <w:bookmarkStart w:id="18" w:name="_Toc124847238"/>
      <w:r>
        <w:rPr>
          <w:rFonts w:hint="eastAsia" w:cs="宋体"/>
          <w:color w:val="006699"/>
        </w:rPr>
        <w:t>毕业生</w:t>
      </w:r>
      <w:r>
        <w:rPr>
          <w:rFonts w:cs="宋体"/>
          <w:color w:val="006699"/>
        </w:rPr>
        <w:t>生源</w:t>
      </w:r>
      <w:r>
        <w:rPr>
          <w:rFonts w:hint="eastAsia" w:cs="宋体"/>
          <w:color w:val="006699"/>
        </w:rPr>
        <w:t>结构</w:t>
      </w:r>
      <w:bookmarkEnd w:id="18"/>
    </w:p>
    <w:p>
      <w:pPr>
        <w:pStyle w:val="163"/>
        <w:keepNext/>
        <w:spacing w:line="360" w:lineRule="auto"/>
        <w:ind w:firstLine="420"/>
        <w:jc w:val="both"/>
        <w:rPr>
          <w:rFonts w:hAnsi="宋体" w:cs="宋体"/>
          <w:kern w:val="2"/>
        </w:rPr>
      </w:pPr>
      <w:bookmarkStart w:id="19" w:name="_Hlk121917274"/>
      <w:r>
        <w:rPr>
          <w:rFonts w:hAnsi="宋体" w:cs="宋体"/>
          <w:kern w:val="2"/>
        </w:rPr>
        <w:t>2022届</w:t>
      </w:r>
      <w:r>
        <w:rPr>
          <w:rFonts w:hint="eastAsia" w:hAnsi="宋体" w:cs="宋体"/>
          <w:kern w:val="2"/>
        </w:rPr>
        <w:t>各学历层次</w:t>
      </w:r>
      <w:r>
        <w:rPr>
          <w:rFonts w:hAnsi="宋体" w:cs="宋体"/>
          <w:kern w:val="2"/>
        </w:rPr>
        <w:t>毕业生生源</w:t>
      </w:r>
      <w:r>
        <w:rPr>
          <w:rFonts w:hint="eastAsia" w:hAnsi="宋体" w:cs="宋体"/>
          <w:kern w:val="2"/>
        </w:rPr>
        <w:t>均以内蒙古为主，</w:t>
      </w:r>
      <w:r>
        <w:rPr>
          <w:rFonts w:hAnsi="宋体" w:cs="宋体"/>
          <w:kern w:val="2"/>
        </w:rPr>
        <w:t>其中，博士、硕士、本科、专科</w:t>
      </w:r>
      <w:r>
        <w:rPr>
          <w:rFonts w:hint="eastAsia" w:hAnsi="宋体" w:cs="宋体"/>
          <w:kern w:val="2"/>
        </w:rPr>
        <w:t>毕业生</w:t>
      </w:r>
      <w:r>
        <w:rPr>
          <w:rFonts w:hAnsi="宋体" w:cs="宋体"/>
          <w:kern w:val="2"/>
        </w:rPr>
        <w:t>来自内蒙古的比例分别为78</w:t>
      </w:r>
      <w:r>
        <w:rPr>
          <w:rFonts w:hint="eastAsia" w:hAnsi="宋体" w:cs="宋体"/>
          <w:kern w:val="2"/>
        </w:rPr>
        <w:t>.</w:t>
      </w:r>
      <w:r>
        <w:rPr>
          <w:rFonts w:hAnsi="宋体" w:cs="宋体"/>
          <w:kern w:val="2"/>
        </w:rPr>
        <w:t>8%、</w:t>
      </w:r>
      <w:r>
        <w:rPr>
          <w:rFonts w:hint="eastAsia" w:hAnsi="宋体"/>
          <w:kern w:val="2"/>
          <w:szCs w:val="22"/>
        </w:rPr>
        <w:t>79.</w:t>
      </w:r>
      <w:r>
        <w:rPr>
          <w:rFonts w:hAnsi="宋体"/>
          <w:kern w:val="2"/>
          <w:szCs w:val="22"/>
        </w:rPr>
        <w:t>7</w:t>
      </w:r>
      <w:r>
        <w:rPr>
          <w:rFonts w:hAnsi="宋体" w:cs="宋体"/>
          <w:kern w:val="2"/>
        </w:rPr>
        <w:t>%、</w:t>
      </w:r>
      <w:r>
        <w:rPr>
          <w:rFonts w:hAnsi="宋体"/>
          <w:kern w:val="2"/>
          <w:szCs w:val="22"/>
        </w:rPr>
        <w:t>66.6</w:t>
      </w:r>
      <w:r>
        <w:rPr>
          <w:rFonts w:hAnsi="宋体" w:cs="宋体"/>
          <w:kern w:val="2"/>
        </w:rPr>
        <w:t>%、98.0%。</w:t>
      </w:r>
      <w:r>
        <w:rPr>
          <w:rFonts w:hint="eastAsia" w:hAnsi="宋体" w:cs="宋体"/>
          <w:kern w:val="2"/>
        </w:rPr>
        <w:t>区外生源中，山西、山东、河北等地区生源占比较高。</w:t>
      </w:r>
    </w:p>
    <w:bookmarkEnd w:id="19"/>
    <w:p>
      <w:pPr>
        <w:pStyle w:val="162"/>
        <w:numPr>
          <w:ilvl w:val="8"/>
          <w:numId w:val="13"/>
        </w:numPr>
        <w:spacing w:before="80" w:line="360" w:lineRule="auto"/>
        <w:rPr>
          <w:kern w:val="0"/>
          <w:szCs w:val="20"/>
        </w:rPr>
      </w:pPr>
      <w:bookmarkStart w:id="20" w:name="_Toc124847327"/>
      <w:r>
        <w:rPr>
          <w:rFonts w:cs="宋体"/>
          <w:color w:val="000000"/>
        </w:rPr>
        <w:t>不同生源毕业生人数</w:t>
      </w:r>
      <w:bookmarkEnd w:id="20"/>
    </w:p>
    <w:tbl>
      <w:tblPr>
        <w:tblStyle w:val="88"/>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2222"/>
        <w:gridCol w:w="2222"/>
        <w:gridCol w:w="2223"/>
        <w:gridCol w:w="2223"/>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blHeader/>
        </w:trPr>
        <w:tc>
          <w:tcPr>
            <w:tcW w:w="1250"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学历层次</w:t>
            </w:r>
          </w:p>
        </w:tc>
        <w:tc>
          <w:tcPr>
            <w:tcW w:w="1250"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生源地</w:t>
            </w:r>
          </w:p>
        </w:tc>
        <w:tc>
          <w:tcPr>
            <w:tcW w:w="1250"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人数（人）</w:t>
            </w:r>
          </w:p>
        </w:tc>
        <w:tc>
          <w:tcPr>
            <w:tcW w:w="1250"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比例（</w:t>
            </w:r>
            <w:r>
              <w:rPr>
                <w:b/>
                <w:color w:val="FFFFFF"/>
                <w:sz w:val="20"/>
              </w:rPr>
              <w:t>%</w:t>
            </w:r>
            <w:r>
              <w:rPr>
                <w:rFonts w:hint="eastAsia"/>
                <w:b/>
                <w:color w:val="FFFFFF"/>
                <w:sz w:val="20"/>
              </w:rPr>
              <w:t>）</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restart"/>
            <w:shd w:val="clear" w:color="auto" w:fill="0F487B"/>
            <w:noWrap/>
            <w:vAlign w:val="center"/>
          </w:tcPr>
          <w:p>
            <w:pPr>
              <w:spacing w:line="240" w:lineRule="auto"/>
              <w:jc w:val="center"/>
              <w:rPr>
                <w:b/>
                <w:color w:val="FFFFFF"/>
                <w:sz w:val="20"/>
              </w:rPr>
            </w:pPr>
            <w:r>
              <w:rPr>
                <w:rFonts w:hint="eastAsia"/>
                <w:b/>
                <w:color w:val="FFFFFF"/>
                <w:sz w:val="20"/>
              </w:rPr>
              <w:t>博士</w:t>
            </w: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内蒙古</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78</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78.8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tcBorders>
              <w:bottom w:val="single" w:color="9FDFFF" w:sz="8" w:space="0"/>
            </w:tcBorders>
            <w:shd w:val="clear" w:color="auto" w:fill="0F487B"/>
            <w:vAlign w:val="center"/>
          </w:tcPr>
          <w:p>
            <w:pPr>
              <w:rPr>
                <w:sz w:val="20"/>
              </w:rPr>
            </w:pPr>
          </w:p>
        </w:tc>
        <w:tc>
          <w:tcPr>
            <w:tcW w:w="1250" w:type="pct"/>
            <w:tcBorders>
              <w:bottom w:val="single" w:color="9FDFFF" w:sz="8" w:space="0"/>
            </w:tcBorders>
            <w:shd w:val="clear" w:color="auto" w:fill="DFEFFD"/>
            <w:noWrap/>
            <w:vAlign w:val="center"/>
          </w:tcPr>
          <w:p>
            <w:pPr>
              <w:spacing w:line="240" w:lineRule="auto"/>
              <w:jc w:val="left"/>
              <w:rPr>
                <w:color w:val="000000"/>
                <w:sz w:val="20"/>
              </w:rPr>
            </w:pPr>
            <w:r>
              <w:rPr>
                <w:rFonts w:hint="eastAsia"/>
                <w:color w:val="000000"/>
                <w:sz w:val="20"/>
              </w:rPr>
              <w:t>其他省份</w:t>
            </w:r>
          </w:p>
        </w:tc>
        <w:tc>
          <w:tcPr>
            <w:tcW w:w="1250" w:type="pct"/>
            <w:tcBorders>
              <w:bottom w:val="single" w:color="9FDFFF" w:sz="8" w:space="0"/>
            </w:tcBorders>
            <w:shd w:val="clear" w:color="auto" w:fill="DFEFFD"/>
            <w:noWrap/>
            <w:vAlign w:val="center"/>
          </w:tcPr>
          <w:p>
            <w:pPr>
              <w:spacing w:line="240" w:lineRule="auto"/>
              <w:jc w:val="center"/>
              <w:rPr>
                <w:color w:val="000000"/>
                <w:sz w:val="20"/>
              </w:rPr>
            </w:pPr>
            <w:r>
              <w:rPr>
                <w:color w:val="000000"/>
                <w:sz w:val="20"/>
              </w:rPr>
              <w:t>21</w:t>
            </w:r>
          </w:p>
        </w:tc>
        <w:tc>
          <w:tcPr>
            <w:tcW w:w="1250" w:type="pct"/>
            <w:tcBorders>
              <w:bottom w:val="single" w:color="9FDFFF" w:sz="8" w:space="0"/>
            </w:tcBorders>
            <w:shd w:val="clear" w:color="auto" w:fill="DFEFFD"/>
            <w:noWrap/>
            <w:vAlign w:val="center"/>
          </w:tcPr>
          <w:p>
            <w:pPr>
              <w:spacing w:line="240" w:lineRule="auto"/>
              <w:jc w:val="center"/>
              <w:rPr>
                <w:color w:val="000000"/>
                <w:sz w:val="20"/>
              </w:rPr>
            </w:pPr>
            <w:r>
              <w:rPr>
                <w:color w:val="000000"/>
                <w:sz w:val="20"/>
              </w:rPr>
              <w:t>21.2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restart"/>
            <w:shd w:val="clear" w:color="auto" w:fill="006699"/>
            <w:noWrap/>
            <w:vAlign w:val="center"/>
          </w:tcPr>
          <w:p>
            <w:pPr>
              <w:spacing w:line="240" w:lineRule="auto"/>
              <w:jc w:val="center"/>
              <w:rPr>
                <w:b/>
                <w:color w:val="FFFFFF"/>
                <w:sz w:val="20"/>
              </w:rPr>
            </w:pPr>
            <w:r>
              <w:rPr>
                <w:rFonts w:hint="eastAsia"/>
                <w:b/>
                <w:color w:val="FFFFFF"/>
                <w:sz w:val="20"/>
              </w:rPr>
              <w:t>硕士</w:t>
            </w: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内蒙古</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1553</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79.7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006699"/>
            <w:vAlign w:val="center"/>
          </w:tcPr>
          <w:p>
            <w:pPr>
              <w:rPr>
                <w:sz w:val="20"/>
              </w:rPr>
            </w:pPr>
          </w:p>
        </w:tc>
        <w:tc>
          <w:tcPr>
            <w:tcW w:w="1250" w:type="pct"/>
            <w:tcBorders>
              <w:bottom w:val="single" w:color="9FDFFF" w:sz="8" w:space="0"/>
            </w:tcBorders>
            <w:shd w:val="clear" w:color="auto" w:fill="DAF1FE"/>
            <w:noWrap/>
            <w:vAlign w:val="center"/>
          </w:tcPr>
          <w:p>
            <w:pPr>
              <w:spacing w:line="240" w:lineRule="auto"/>
              <w:jc w:val="left"/>
              <w:rPr>
                <w:color w:val="000000"/>
                <w:sz w:val="20"/>
              </w:rPr>
            </w:pPr>
            <w:r>
              <w:rPr>
                <w:rFonts w:hint="eastAsia"/>
                <w:color w:val="000000"/>
                <w:sz w:val="20"/>
              </w:rPr>
              <w:t>山西</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88</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4.5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006699"/>
            <w:vAlign w:val="center"/>
          </w:tcPr>
          <w:p>
            <w:pPr>
              <w:rPr>
                <w:sz w:val="20"/>
              </w:rPr>
            </w:pP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河北</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58</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3.0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006699"/>
            <w:vAlign w:val="center"/>
          </w:tcPr>
          <w:p>
            <w:pPr>
              <w:rPr>
                <w:sz w:val="20"/>
              </w:rPr>
            </w:pPr>
          </w:p>
        </w:tc>
        <w:tc>
          <w:tcPr>
            <w:tcW w:w="1250" w:type="pct"/>
            <w:tcBorders>
              <w:bottom w:val="single" w:color="9FDFFF" w:sz="8" w:space="0"/>
            </w:tcBorders>
            <w:shd w:val="clear" w:color="auto" w:fill="DAF1FE"/>
            <w:noWrap/>
            <w:vAlign w:val="center"/>
          </w:tcPr>
          <w:p>
            <w:pPr>
              <w:spacing w:line="240" w:lineRule="auto"/>
              <w:jc w:val="left"/>
              <w:rPr>
                <w:color w:val="000000"/>
                <w:sz w:val="20"/>
              </w:rPr>
            </w:pPr>
            <w:r>
              <w:rPr>
                <w:rFonts w:hint="eastAsia"/>
                <w:color w:val="000000"/>
                <w:sz w:val="20"/>
              </w:rPr>
              <w:t>山东</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58</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3.0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tcBorders>
              <w:bottom w:val="single" w:color="9FDFFF" w:sz="8" w:space="0"/>
            </w:tcBorders>
            <w:shd w:val="clear" w:color="auto" w:fill="006699"/>
            <w:vAlign w:val="center"/>
          </w:tcPr>
          <w:p>
            <w:pPr>
              <w:rPr>
                <w:sz w:val="20"/>
              </w:rPr>
            </w:pP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其他省份</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192</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9.9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restart"/>
            <w:shd w:val="clear" w:color="auto" w:fill="23A5C3"/>
            <w:noWrap/>
            <w:vAlign w:val="center"/>
          </w:tcPr>
          <w:p>
            <w:pPr>
              <w:spacing w:line="240" w:lineRule="auto"/>
              <w:jc w:val="center"/>
              <w:rPr>
                <w:b/>
                <w:color w:val="FFFFFF"/>
                <w:sz w:val="20"/>
              </w:rPr>
            </w:pPr>
            <w:r>
              <w:rPr>
                <w:rFonts w:hint="eastAsia"/>
                <w:b/>
                <w:color w:val="FFFFFF"/>
                <w:sz w:val="20"/>
              </w:rPr>
              <w:t>本科</w:t>
            </w:r>
          </w:p>
        </w:tc>
        <w:tc>
          <w:tcPr>
            <w:tcW w:w="1250" w:type="pct"/>
            <w:tcBorders>
              <w:bottom w:val="single" w:color="9FDFFF" w:sz="8" w:space="0"/>
            </w:tcBorders>
            <w:shd w:val="clear" w:color="auto" w:fill="E5F7FB"/>
            <w:noWrap/>
            <w:vAlign w:val="center"/>
          </w:tcPr>
          <w:p>
            <w:pPr>
              <w:spacing w:line="240" w:lineRule="auto"/>
              <w:jc w:val="left"/>
              <w:rPr>
                <w:color w:val="000000"/>
                <w:sz w:val="20"/>
              </w:rPr>
            </w:pPr>
            <w:r>
              <w:rPr>
                <w:rFonts w:hint="eastAsia"/>
                <w:color w:val="000000"/>
                <w:sz w:val="20"/>
              </w:rPr>
              <w:t>内蒙古</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2254</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66.6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23A5C3"/>
            <w:vAlign w:val="center"/>
          </w:tcPr>
          <w:p>
            <w:pPr>
              <w:rPr>
                <w:sz w:val="20"/>
              </w:rPr>
            </w:pP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山西</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157</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4.6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23A5C3"/>
            <w:vAlign w:val="center"/>
          </w:tcPr>
          <w:p>
            <w:pPr>
              <w:rPr>
                <w:sz w:val="20"/>
              </w:rPr>
            </w:pPr>
          </w:p>
        </w:tc>
        <w:tc>
          <w:tcPr>
            <w:tcW w:w="1250" w:type="pct"/>
            <w:tcBorders>
              <w:bottom w:val="single" w:color="9FDFFF" w:sz="8" w:space="0"/>
            </w:tcBorders>
            <w:shd w:val="clear" w:color="auto" w:fill="E5F7FB"/>
            <w:noWrap/>
            <w:vAlign w:val="center"/>
          </w:tcPr>
          <w:p>
            <w:pPr>
              <w:spacing w:line="240" w:lineRule="auto"/>
              <w:jc w:val="left"/>
              <w:rPr>
                <w:color w:val="000000"/>
                <w:sz w:val="20"/>
              </w:rPr>
            </w:pPr>
            <w:r>
              <w:rPr>
                <w:rFonts w:hint="eastAsia"/>
                <w:color w:val="000000"/>
                <w:sz w:val="20"/>
              </w:rPr>
              <w:t>山东</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147</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4.3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23A5C3"/>
            <w:vAlign w:val="center"/>
          </w:tcPr>
          <w:p>
            <w:pPr>
              <w:rPr>
                <w:sz w:val="20"/>
              </w:rPr>
            </w:pP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河北</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124</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3.7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23A5C3"/>
            <w:vAlign w:val="center"/>
          </w:tcPr>
          <w:p>
            <w:pPr>
              <w:rPr>
                <w:sz w:val="20"/>
              </w:rPr>
            </w:pPr>
          </w:p>
        </w:tc>
        <w:tc>
          <w:tcPr>
            <w:tcW w:w="1250" w:type="pct"/>
            <w:tcBorders>
              <w:bottom w:val="single" w:color="9FDFFF" w:sz="8" w:space="0"/>
            </w:tcBorders>
            <w:shd w:val="clear" w:color="auto" w:fill="E5F7FB"/>
            <w:noWrap/>
            <w:vAlign w:val="center"/>
          </w:tcPr>
          <w:p>
            <w:pPr>
              <w:spacing w:line="240" w:lineRule="auto"/>
              <w:jc w:val="left"/>
              <w:rPr>
                <w:color w:val="000000"/>
                <w:sz w:val="20"/>
              </w:rPr>
            </w:pPr>
            <w:r>
              <w:rPr>
                <w:rFonts w:hint="eastAsia"/>
                <w:color w:val="000000"/>
                <w:sz w:val="20"/>
              </w:rPr>
              <w:t>陕西</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101</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3.0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23A5C3"/>
            <w:vAlign w:val="center"/>
          </w:tcPr>
          <w:p>
            <w:pPr>
              <w:rPr>
                <w:sz w:val="20"/>
              </w:rPr>
            </w:pP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云南</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66</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2.0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tcBorders>
              <w:bottom w:val="single" w:color="9FDFFF" w:sz="8" w:space="0"/>
            </w:tcBorders>
            <w:shd w:val="clear" w:color="auto" w:fill="23A5C3"/>
            <w:vAlign w:val="center"/>
          </w:tcPr>
          <w:p>
            <w:pPr>
              <w:rPr>
                <w:sz w:val="20"/>
              </w:rPr>
            </w:pPr>
          </w:p>
        </w:tc>
        <w:tc>
          <w:tcPr>
            <w:tcW w:w="1250" w:type="pct"/>
            <w:tcBorders>
              <w:bottom w:val="single" w:color="9FDFFF" w:sz="8" w:space="0"/>
            </w:tcBorders>
            <w:shd w:val="clear" w:color="auto" w:fill="E5F7FB"/>
            <w:noWrap/>
            <w:vAlign w:val="center"/>
          </w:tcPr>
          <w:p>
            <w:pPr>
              <w:spacing w:line="240" w:lineRule="auto"/>
              <w:jc w:val="left"/>
              <w:rPr>
                <w:color w:val="000000"/>
                <w:sz w:val="20"/>
              </w:rPr>
            </w:pPr>
            <w:r>
              <w:rPr>
                <w:rFonts w:hint="eastAsia"/>
                <w:color w:val="000000"/>
                <w:sz w:val="20"/>
              </w:rPr>
              <w:t>其他省份</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535</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15.8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restart"/>
            <w:shd w:val="clear" w:color="auto" w:fill="66CCCC"/>
            <w:noWrap/>
            <w:vAlign w:val="center"/>
          </w:tcPr>
          <w:p>
            <w:pPr>
              <w:spacing w:line="240" w:lineRule="auto"/>
              <w:jc w:val="center"/>
              <w:rPr>
                <w:b/>
                <w:color w:val="FFFFFF"/>
                <w:sz w:val="20"/>
              </w:rPr>
            </w:pPr>
            <w:r>
              <w:rPr>
                <w:rFonts w:hint="eastAsia"/>
                <w:b/>
                <w:color w:val="FFFFFF"/>
                <w:sz w:val="20"/>
              </w:rPr>
              <w:t>专科</w:t>
            </w:r>
          </w:p>
        </w:tc>
        <w:tc>
          <w:tcPr>
            <w:tcW w:w="125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内蒙古</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545</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98.0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vMerge w:val="continue"/>
            <w:shd w:val="clear" w:color="auto" w:fill="66CCCC"/>
            <w:vAlign w:val="center"/>
          </w:tcPr>
          <w:p>
            <w:pPr>
              <w:rPr>
                <w:sz w:val="20"/>
              </w:rPr>
            </w:pPr>
          </w:p>
        </w:tc>
        <w:tc>
          <w:tcPr>
            <w:tcW w:w="1250" w:type="pct"/>
            <w:shd w:val="clear" w:color="auto" w:fill="D9F3F2"/>
            <w:noWrap/>
            <w:vAlign w:val="center"/>
          </w:tcPr>
          <w:p>
            <w:pPr>
              <w:spacing w:line="240" w:lineRule="auto"/>
              <w:jc w:val="left"/>
              <w:rPr>
                <w:color w:val="000000"/>
                <w:sz w:val="20"/>
              </w:rPr>
            </w:pPr>
            <w:r>
              <w:rPr>
                <w:rFonts w:hint="eastAsia"/>
                <w:color w:val="000000"/>
                <w:sz w:val="20"/>
              </w:rPr>
              <w:t>其他省份</w:t>
            </w:r>
          </w:p>
        </w:tc>
        <w:tc>
          <w:tcPr>
            <w:tcW w:w="1250" w:type="pct"/>
            <w:shd w:val="clear" w:color="auto" w:fill="D9F3F2"/>
            <w:noWrap/>
            <w:vAlign w:val="center"/>
          </w:tcPr>
          <w:p>
            <w:pPr>
              <w:spacing w:line="240" w:lineRule="auto"/>
              <w:jc w:val="center"/>
              <w:rPr>
                <w:color w:val="000000"/>
                <w:sz w:val="20"/>
              </w:rPr>
            </w:pPr>
            <w:r>
              <w:rPr>
                <w:color w:val="000000"/>
                <w:sz w:val="20"/>
              </w:rPr>
              <w:t>11</w:t>
            </w:r>
          </w:p>
        </w:tc>
        <w:tc>
          <w:tcPr>
            <w:tcW w:w="1250" w:type="pct"/>
            <w:shd w:val="clear" w:color="auto" w:fill="D9F3F2"/>
            <w:noWrap/>
            <w:vAlign w:val="center"/>
          </w:tcPr>
          <w:p>
            <w:pPr>
              <w:spacing w:line="240" w:lineRule="auto"/>
              <w:jc w:val="center"/>
              <w:rPr>
                <w:color w:val="000000"/>
                <w:sz w:val="20"/>
              </w:rPr>
            </w:pPr>
            <w:r>
              <w:rPr>
                <w:color w:val="000000"/>
                <w:sz w:val="20"/>
              </w:rPr>
              <w:t>2.0</w:t>
            </w:r>
          </w:p>
        </w:tc>
      </w:tr>
    </w:tbl>
    <w:p>
      <w:pPr>
        <w:pStyle w:val="164"/>
        <w:spacing w:line="360" w:lineRule="auto"/>
        <w:rPr>
          <w:rFonts w:cs="宋体"/>
          <w:color w:val="000000"/>
        </w:rPr>
      </w:pPr>
      <w:r>
        <w:rPr>
          <w:rFonts w:cs="宋体"/>
          <w:color w:val="000000"/>
        </w:rPr>
        <w:t>数据来源：内蒙古大学2022届</w:t>
      </w:r>
      <w:r>
        <w:rPr>
          <w:rFonts w:hint="eastAsia" w:cs="宋体"/>
          <w:color w:val="000000"/>
        </w:rPr>
        <w:t>毕业生初次毕业去向落实</w:t>
      </w:r>
      <w:r>
        <w:rPr>
          <w:rFonts w:cs="宋体"/>
          <w:color w:val="000000"/>
        </w:rPr>
        <w:t>数据。</w:t>
      </w:r>
    </w:p>
    <w:p>
      <w:pPr>
        <w:pStyle w:val="164"/>
        <w:spacing w:line="360" w:lineRule="auto"/>
        <w:rPr>
          <w:rFonts w:cs="宋体"/>
          <w:color w:val="000000"/>
        </w:rPr>
      </w:pPr>
    </w:p>
    <w:p>
      <w:pPr>
        <w:pStyle w:val="159"/>
        <w:widowControl/>
        <w:numPr>
          <w:ilvl w:val="3"/>
          <w:numId w:val="12"/>
        </w:numPr>
        <w:spacing w:before="120" w:after="120"/>
        <w:rPr>
          <w:rFonts w:cs="宋体"/>
          <w:color w:val="006699"/>
        </w:rPr>
      </w:pPr>
      <w:bookmarkStart w:id="21" w:name="_Toc124847239"/>
      <w:r>
        <w:rPr>
          <w:rFonts w:hint="eastAsia" w:cs="宋体"/>
          <w:color w:val="006699"/>
        </w:rPr>
        <w:t>各</w:t>
      </w:r>
      <w:r>
        <w:rPr>
          <w:rFonts w:cs="宋体"/>
          <w:color w:val="006699"/>
        </w:rPr>
        <w:t>学院</w:t>
      </w:r>
      <w:r>
        <w:rPr>
          <w:rFonts w:hint="eastAsia" w:cs="宋体"/>
          <w:color w:val="006699"/>
        </w:rPr>
        <w:t>、</w:t>
      </w:r>
      <w:r>
        <w:rPr>
          <w:rFonts w:cs="宋体"/>
          <w:color w:val="006699"/>
        </w:rPr>
        <w:t>专业</w:t>
      </w:r>
      <w:r>
        <w:rPr>
          <w:rFonts w:hint="eastAsia" w:cs="宋体"/>
          <w:color w:val="006699"/>
        </w:rPr>
        <w:t>毕业生人数</w:t>
      </w:r>
      <w:bookmarkEnd w:id="21"/>
    </w:p>
    <w:p>
      <w:pPr>
        <w:pStyle w:val="163"/>
        <w:keepNext/>
        <w:spacing w:line="360" w:lineRule="auto"/>
        <w:ind w:firstLine="420"/>
        <w:jc w:val="both"/>
        <w:rPr>
          <w:rFonts w:cs="宋体"/>
          <w:color w:val="000000"/>
        </w:rPr>
      </w:pPr>
      <w:r>
        <w:rPr>
          <w:rFonts w:hAnsi="宋体" w:cs="宋体"/>
          <w:kern w:val="2"/>
        </w:rPr>
        <w:t>2022届</w:t>
      </w:r>
      <w:r>
        <w:rPr>
          <w:rFonts w:hint="eastAsia" w:hAnsi="宋体" w:cs="宋体"/>
          <w:kern w:val="2"/>
        </w:rPr>
        <w:t>毕业生中，</w:t>
      </w:r>
      <w:r>
        <w:rPr>
          <w:rFonts w:hAnsi="宋体" w:cs="宋体"/>
          <w:kern w:val="2"/>
        </w:rPr>
        <w:t>博士毕业生分布在12个学院</w:t>
      </w:r>
      <w:r>
        <w:rPr>
          <w:rFonts w:hint="eastAsia" w:hAnsi="宋体" w:cs="宋体"/>
          <w:kern w:val="2"/>
        </w:rPr>
        <w:t>和中心</w:t>
      </w:r>
      <w:r>
        <w:rPr>
          <w:rFonts w:hAnsi="宋体" w:cs="宋体"/>
          <w:kern w:val="2"/>
        </w:rPr>
        <w:t>，硕士毕业生分布在20个学院</w:t>
      </w:r>
      <w:r>
        <w:rPr>
          <w:rFonts w:hint="eastAsia" w:hAnsi="宋体" w:cs="宋体"/>
          <w:kern w:val="2"/>
        </w:rPr>
        <w:t>和中心</w:t>
      </w:r>
      <w:r>
        <w:rPr>
          <w:rFonts w:hAnsi="宋体" w:cs="宋体"/>
          <w:kern w:val="2"/>
        </w:rPr>
        <w:t>，本科毕业生分布在19个学院，专科毕业生</w:t>
      </w:r>
      <w:r>
        <w:rPr>
          <w:rFonts w:hint="eastAsia" w:hAnsi="宋体" w:cs="宋体"/>
          <w:kern w:val="2"/>
        </w:rPr>
        <w:t>全部在</w:t>
      </w:r>
      <w:r>
        <w:rPr>
          <w:rFonts w:hAnsi="宋体" w:cs="宋体"/>
          <w:kern w:val="2"/>
        </w:rPr>
        <w:t>交通学院</w:t>
      </w:r>
      <w:r>
        <w:rPr>
          <w:rFonts w:hint="eastAsia" w:hAnsi="宋体" w:cs="宋体"/>
          <w:kern w:val="2"/>
        </w:rPr>
        <w:t>。</w:t>
      </w:r>
      <w:r>
        <w:rPr>
          <w:rFonts w:hAnsi="宋体" w:cs="宋体"/>
          <w:kern w:val="2"/>
        </w:rPr>
        <w:t>其中博士毕业生规模较大的学院是生命科学学院、化学化工学院</w:t>
      </w:r>
      <w:r>
        <w:rPr>
          <w:rFonts w:hint="eastAsia" w:hAnsi="宋体" w:cs="宋体"/>
          <w:kern w:val="2"/>
        </w:rPr>
        <w:t>、物理科学与技术学院等；</w:t>
      </w:r>
      <w:r>
        <w:rPr>
          <w:rFonts w:hAnsi="宋体" w:cs="宋体"/>
          <w:kern w:val="2"/>
        </w:rPr>
        <w:t>硕士毕业生规模较大的学院是经济管理学院、外国语学院</w:t>
      </w:r>
      <w:r>
        <w:rPr>
          <w:rFonts w:hint="eastAsia" w:hAnsi="宋体" w:cs="宋体"/>
          <w:kern w:val="2"/>
        </w:rPr>
        <w:t>、法学院等；</w:t>
      </w:r>
      <w:r>
        <w:rPr>
          <w:rFonts w:hAnsi="宋体" w:cs="宋体"/>
          <w:kern w:val="2"/>
        </w:rPr>
        <w:t>本科毕业生规模较大的学院是交通学院、经济管理学院</w:t>
      </w:r>
      <w:r>
        <w:rPr>
          <w:rFonts w:hint="eastAsia" w:hAnsi="宋体" w:cs="宋体"/>
          <w:kern w:val="2"/>
        </w:rPr>
        <w:t>、生命科学学院等</w:t>
      </w:r>
      <w:r>
        <w:rPr>
          <w:rFonts w:hAnsi="宋体" w:cs="宋体"/>
          <w:kern w:val="2"/>
        </w:rPr>
        <w:t>。</w:t>
      </w:r>
    </w:p>
    <w:p>
      <w:pPr>
        <w:pStyle w:val="162"/>
        <w:numPr>
          <w:ilvl w:val="8"/>
          <w:numId w:val="13"/>
        </w:numPr>
        <w:spacing w:before="80" w:line="360" w:lineRule="auto"/>
        <w:rPr>
          <w:kern w:val="0"/>
          <w:szCs w:val="20"/>
        </w:rPr>
      </w:pPr>
      <w:bookmarkStart w:id="22" w:name="_Toc124847328"/>
      <w:r>
        <w:rPr>
          <w:rFonts w:cs="宋体"/>
          <w:color w:val="000000"/>
        </w:rPr>
        <w:t>各学院</w:t>
      </w:r>
      <w:r>
        <w:rPr>
          <w:rFonts w:hint="eastAsia" w:cs="宋体"/>
          <w:color w:val="000000"/>
        </w:rPr>
        <w:t>、</w:t>
      </w:r>
      <w:r>
        <w:rPr>
          <w:rFonts w:cs="宋体"/>
          <w:color w:val="000000"/>
        </w:rPr>
        <w:t>专业</w:t>
      </w:r>
      <w:r>
        <w:rPr>
          <w:rFonts w:hint="eastAsia" w:cs="宋体"/>
          <w:color w:val="000000"/>
        </w:rPr>
        <w:t>毕业生</w:t>
      </w:r>
      <w:r>
        <w:rPr>
          <w:rFonts w:cs="宋体"/>
          <w:color w:val="000000"/>
        </w:rPr>
        <w:t>人数</w:t>
      </w:r>
      <w:bookmarkEnd w:id="22"/>
    </w:p>
    <w:tbl>
      <w:tblPr>
        <w:tblStyle w:val="88"/>
        <w:tblW w:w="5001" w:type="pct"/>
        <w:tblInd w:w="0" w:type="dxa"/>
        <w:tblLayout w:type="fixed"/>
        <w:tblCellMar>
          <w:top w:w="0" w:type="dxa"/>
          <w:left w:w="108" w:type="dxa"/>
          <w:bottom w:w="0" w:type="dxa"/>
          <w:right w:w="108" w:type="dxa"/>
        </w:tblCellMar>
      </w:tblPr>
      <w:tblGrid>
        <w:gridCol w:w="831"/>
        <w:gridCol w:w="1695"/>
        <w:gridCol w:w="3872"/>
        <w:gridCol w:w="1247"/>
        <w:gridCol w:w="1247"/>
      </w:tblGrid>
      <w:tr>
        <w:tblPrEx>
          <w:tblCellMar>
            <w:top w:w="0" w:type="dxa"/>
            <w:left w:w="108" w:type="dxa"/>
            <w:bottom w:w="0" w:type="dxa"/>
            <w:right w:w="108" w:type="dxa"/>
          </w:tblCellMar>
        </w:tblPrEx>
        <w:trPr>
          <w:trHeight w:val="227" w:hRule="atLeast"/>
          <w:tblHeader/>
        </w:trPr>
        <w:tc>
          <w:tcPr>
            <w:tcW w:w="468" w:type="pct"/>
            <w:tcBorders>
              <w:top w:val="single" w:color="9FDFFF" w:sz="8" w:space="0"/>
              <w:left w:val="single" w:color="9FDFFF" w:sz="8" w:space="0"/>
              <w:bottom w:val="nil"/>
              <w:right w:val="single" w:color="9FDFFF" w:sz="8" w:space="0"/>
            </w:tcBorders>
            <w:shd w:val="clear" w:color="000000" w:fill="0F487B"/>
            <w:noWrap/>
            <w:vAlign w:val="center"/>
          </w:tcPr>
          <w:p>
            <w:pPr>
              <w:widowControl/>
              <w:jc w:val="center"/>
              <w:rPr>
                <w:rFonts w:ascii="宋体" w:hAnsi="宋体" w:cs="宋体"/>
                <w:b/>
                <w:bCs/>
                <w:color w:val="FFFFFF"/>
                <w:kern w:val="0"/>
                <w:sz w:val="20"/>
                <w:szCs w:val="20"/>
              </w:rPr>
            </w:pPr>
            <w:r>
              <w:rPr>
                <w:rFonts w:hint="eastAsia" w:ascii="宋体" w:hAnsi="宋体" w:cs="宋体"/>
                <w:b/>
                <w:bCs/>
                <w:color w:val="FFFFFF"/>
                <w:kern w:val="0"/>
                <w:sz w:val="20"/>
                <w:szCs w:val="20"/>
              </w:rPr>
              <w:t>学历</w:t>
            </w:r>
          </w:p>
          <w:p>
            <w:pPr>
              <w:widowControl/>
              <w:jc w:val="center"/>
              <w:rPr>
                <w:rFonts w:ascii="宋体" w:hAnsi="宋体" w:cs="宋体"/>
                <w:b/>
                <w:bCs/>
                <w:color w:val="FFFFFF"/>
                <w:kern w:val="0"/>
                <w:sz w:val="20"/>
                <w:szCs w:val="20"/>
              </w:rPr>
            </w:pPr>
            <w:r>
              <w:rPr>
                <w:rFonts w:hint="eastAsia" w:ascii="宋体" w:hAnsi="宋体" w:cs="宋体"/>
                <w:b/>
                <w:bCs/>
                <w:color w:val="FFFFFF"/>
                <w:kern w:val="0"/>
                <w:sz w:val="20"/>
                <w:szCs w:val="20"/>
              </w:rPr>
              <w:t>层次</w:t>
            </w:r>
          </w:p>
        </w:tc>
        <w:tc>
          <w:tcPr>
            <w:tcW w:w="953" w:type="pct"/>
            <w:tcBorders>
              <w:top w:val="single" w:color="9FDFFF" w:sz="8" w:space="0"/>
              <w:left w:val="nil"/>
              <w:bottom w:val="nil"/>
              <w:right w:val="single" w:color="9FDFFF" w:sz="8" w:space="0"/>
            </w:tcBorders>
            <w:shd w:val="clear" w:color="000000" w:fill="0F487B"/>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学院名称</w:t>
            </w:r>
          </w:p>
        </w:tc>
        <w:tc>
          <w:tcPr>
            <w:tcW w:w="2177" w:type="pct"/>
            <w:tcBorders>
              <w:top w:val="single" w:color="9FDFFF" w:sz="8" w:space="0"/>
              <w:left w:val="nil"/>
              <w:bottom w:val="nil"/>
              <w:right w:val="single" w:color="9FDFFF" w:sz="8" w:space="0"/>
            </w:tcBorders>
            <w:shd w:val="clear" w:color="000000" w:fill="0F487B"/>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专业名称</w:t>
            </w:r>
          </w:p>
        </w:tc>
        <w:tc>
          <w:tcPr>
            <w:tcW w:w="701" w:type="pct"/>
            <w:tcBorders>
              <w:top w:val="single" w:color="9FDFFF" w:sz="8" w:space="0"/>
              <w:left w:val="nil"/>
              <w:bottom w:val="nil"/>
              <w:right w:val="single" w:color="9FDFFF" w:sz="8" w:space="0"/>
            </w:tcBorders>
            <w:shd w:val="clear" w:color="000000" w:fill="0F487B"/>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毕业生人数（人）</w:t>
            </w:r>
          </w:p>
        </w:tc>
        <w:tc>
          <w:tcPr>
            <w:tcW w:w="701" w:type="pct"/>
            <w:tcBorders>
              <w:top w:val="single" w:color="9FDFFF" w:sz="8" w:space="0"/>
              <w:left w:val="nil"/>
              <w:bottom w:val="nil"/>
              <w:right w:val="single" w:color="9FDFFF" w:sz="8" w:space="0"/>
            </w:tcBorders>
            <w:shd w:val="clear" w:color="000000" w:fill="0F487B"/>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比例（%）</w:t>
            </w:r>
          </w:p>
        </w:tc>
      </w:tr>
      <w:tr>
        <w:tblPrEx>
          <w:tblCellMar>
            <w:top w:w="0" w:type="dxa"/>
            <w:left w:w="108" w:type="dxa"/>
            <w:bottom w:w="0" w:type="dxa"/>
            <w:right w:w="108" w:type="dxa"/>
          </w:tblCellMar>
        </w:tblPrEx>
        <w:trPr>
          <w:trHeight w:val="285" w:hRule="atLeast"/>
        </w:trPr>
        <w:tc>
          <w:tcPr>
            <w:tcW w:w="468" w:type="pct"/>
            <w:vMerge w:val="restart"/>
            <w:tcBorders>
              <w:top w:val="single" w:color="9FDFFF" w:sz="8" w:space="0"/>
              <w:left w:val="single" w:color="9FDFFF" w:sz="8" w:space="0"/>
              <w:bottom w:val="single" w:color="9FDFFF" w:sz="8" w:space="0"/>
              <w:right w:val="single" w:color="9FDFFF" w:sz="8" w:space="0"/>
            </w:tcBorders>
            <w:shd w:val="clear" w:color="000000" w:fill="0F487B"/>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博士</w:t>
            </w:r>
          </w:p>
        </w:tc>
        <w:tc>
          <w:tcPr>
            <w:tcW w:w="953" w:type="pct"/>
            <w:vMerge w:val="restart"/>
            <w:tcBorders>
              <w:top w:val="single" w:color="9FDFFF" w:sz="8" w:space="0"/>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生命科学学院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动物学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生物化学与分子生物学</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8</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8.1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微生物学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植物学</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生命科学学院汇总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25.3</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化学化工学院</w:t>
            </w: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15</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15.2</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化学化工学院汇总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15.2</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物理科学与技术学院</w:t>
            </w: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物理学</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9</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9.1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物理科学与技术学院汇总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10</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10.1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民族学与社会学学院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民族学与社会学学院汇总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10</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10.1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蒙古学学院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9.1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蒙古学学院汇总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9</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9.1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数学科学学院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应用数学</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3</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3.0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数学科学学院汇总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8.1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生态与环境学院</w:t>
            </w: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生态学</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6</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color w:val="000000"/>
                <w:kern w:val="0"/>
                <w:sz w:val="20"/>
                <w:szCs w:val="20"/>
              </w:rPr>
            </w:pPr>
            <w:r>
              <w:rPr>
                <w:color w:val="000000"/>
                <w:kern w:val="0"/>
                <w:sz w:val="20"/>
                <w:szCs w:val="20"/>
              </w:rPr>
              <w:t>6.1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环境科学与工程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生态与环境学院汇总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8</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8.1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计算机应用技术</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计算机学院汇总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5</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5.1</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文学与新闻传播学院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文学与新闻传播学院汇总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4</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4.0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马克思主义学院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马克思主义基本原理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马克思主义学院汇总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2</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历史与旅游文化学院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中国史</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历史与旅游文化学院汇总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2</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蒙古历史学系</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中国史</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single" w:color="9FDFFF" w:sz="8" w:space="0"/>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蒙古历史学系汇总</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1</w:t>
            </w:r>
          </w:p>
        </w:tc>
        <w:tc>
          <w:tcPr>
            <w:tcW w:w="701" w:type="pct"/>
            <w:tcBorders>
              <w:top w:val="nil"/>
              <w:left w:val="nil"/>
              <w:bottom w:val="single" w:color="9FDFFF" w:sz="8" w:space="0"/>
              <w:right w:val="single" w:color="9FDFFF" w:sz="8" w:space="0"/>
            </w:tcBorders>
            <w:shd w:val="clear" w:color="000000" w:fill="DFEFFD"/>
            <w:noWrap/>
            <w:vAlign w:val="center"/>
          </w:tcPr>
          <w:p>
            <w:pPr>
              <w:widowControl/>
              <w:spacing w:line="240" w:lineRule="auto"/>
              <w:jc w:val="center"/>
              <w:rPr>
                <w:b/>
                <w:bCs/>
                <w:color w:val="000000"/>
                <w:kern w:val="0"/>
                <w:sz w:val="20"/>
                <w:szCs w:val="20"/>
              </w:rPr>
            </w:pPr>
            <w:r>
              <w:rPr>
                <w:b/>
                <w:bCs/>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restart"/>
            <w:tcBorders>
              <w:top w:val="nil"/>
              <w:left w:val="single" w:color="9FDFFF" w:sz="8" w:space="0"/>
              <w:bottom w:val="single" w:color="9FDFFF" w:sz="8" w:space="0"/>
              <w:right w:val="single" w:color="9FDFFF" w:sz="8" w:space="0"/>
            </w:tcBorders>
            <w:shd w:val="clear" w:color="000000" w:fill="006699"/>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硕士</w:t>
            </w: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经济管理学院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工商管理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140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会计</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47</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金融</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应用经济学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31</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经济管理学院汇总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258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13.2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外国语学院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英语笔译</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86</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英语口译</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日语笔译</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33</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俄语笔译</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外国语言学及应用语言学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15</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英语语言文学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日语语言文学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6</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俄语语言文学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外国语学院汇总</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225</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11.5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法律（非法学）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法律（法学）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73</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法学院汇总</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174</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8.9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公共管理学院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公共管理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158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8.1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政治学理论</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8</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公共管理学院汇总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166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8.5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生命科学学院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90</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生命科学学院汇总</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162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8.3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生态与环境学院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环境工程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80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环境科学与工程</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生态学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草学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生态与环境学院汇总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136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7.0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计算机技术</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57</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软件工程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计算机科学与技术</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31</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计算机学院汇总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132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6.8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蒙古学学院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新闻与传播</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49</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中国少数民族语言文学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语言学及应用语言学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16</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新闻传播学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宗教学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5</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比较文学与世界文学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文艺学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113</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化学化工学院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50</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应用化学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16</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材料科学与工程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材料物理与化学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化学化工学院汇总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107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电子信息工程学院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电子与通信工程</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53</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控制工程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信息与通信工程</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21</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电子信息工程学院汇总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101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文学与新闻传播学院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新闻与传播</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63</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新闻传播学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文学与新闻传播学院汇总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98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民族学与社会学学院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社会工作</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民族社会学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民族学与社会学学院汇总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73</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3.7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物理科学与技术学院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物理学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33</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电子与通信工程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物理电子学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7</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物理科学与技术学院汇总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数学科学学院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39</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数学科学学院汇总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39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历史与旅游文化学院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中国史</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25</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旅游管理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历史与旅游文化学院汇总</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30</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马克思主义学院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马克思主义理论</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马克思主义学院汇总</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22</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b/>
                <w:bCs/>
                <w:color w:val="000000"/>
                <w:kern w:val="0"/>
                <w:sz w:val="20"/>
                <w:szCs w:val="20"/>
              </w:rPr>
            </w:pPr>
            <w:r>
              <w:rPr>
                <w:b/>
                <w:bCs/>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哲学学院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科学技术哲学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马克思主义哲学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6</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外国哲学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中国哲学</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4</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哲学学院汇总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蒙古历史学系</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中国史</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20</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蒙古历史学系汇总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蒙古学研究中心</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中国少数民族史</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8</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蒙古学研究中心汇总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交通学院</w:t>
            </w:r>
          </w:p>
        </w:tc>
        <w:tc>
          <w:tcPr>
            <w:tcW w:w="2177"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公路环境工程</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6</w:t>
            </w:r>
          </w:p>
        </w:tc>
        <w:tc>
          <w:tcPr>
            <w:tcW w:w="701" w:type="pct"/>
            <w:tcBorders>
              <w:top w:val="nil"/>
              <w:left w:val="nil"/>
              <w:bottom w:val="single" w:color="9FDFFF" w:sz="8" w:space="0"/>
              <w:right w:val="single" w:color="9FDFFF" w:sz="8" w:space="0"/>
            </w:tcBorders>
            <w:shd w:val="clear" w:color="000000" w:fill="DAF1FE"/>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交通学院汇总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restart"/>
            <w:tcBorders>
              <w:top w:val="nil"/>
              <w:left w:val="single" w:color="9FDFFF" w:sz="8" w:space="0"/>
              <w:bottom w:val="single" w:color="9FDFFF" w:sz="8" w:space="0"/>
              <w:right w:val="single" w:color="9FDFFF" w:sz="8" w:space="0"/>
            </w:tcBorders>
            <w:shd w:val="clear" w:color="000000" w:fill="23A5C3"/>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本科</w:t>
            </w: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交通学院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土木工程</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81</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交通运输</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80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道路桥梁与渡河工程</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64</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机械工程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工程管理</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汽车服务工程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交通学院汇总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357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10.5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经济管理学院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会计学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金融学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48</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经济学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财务管理</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金融工程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工商管理</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34</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人力资源管理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国际经济与贸易</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21</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管理科学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市场营销</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经济管理学院汇总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325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9.6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生命科学学院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生物科学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生物技术（基地）</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生物工程</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食品质量与安全</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生物技术</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23</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园艺</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生物科学（基地）</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生物科学（动物学）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生命科学学院汇总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227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6.7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文学与新闻传播学院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汉语言文学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新闻学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49</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编辑出版学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汉语国际教育</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41</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播音与主持艺术</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文学与新闻传播学院汇总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219</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6.5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生态与环境学院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环境工程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64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环境科学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43</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环境生态工程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大气科学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33</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生态学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生态与环境学院汇总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210</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6.2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化学化工学院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应用化学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化学工程与工艺</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56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材料化学（稀土材料）</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化学（基地）</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34</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材料化学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化学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化学化工学院汇总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209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6.2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蒙古学学院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新闻学（二）</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中国少数民族语言文学（蒙古语言文学基地）</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中国少数民族语言文学（蒙古语言文学文理综合班）</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编辑出版学（二）</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中国少数民族语言文学（蒙古语言文学基里尔蒙古文）</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28</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播音与主持艺术（二）</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蒙古学学院汇总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205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6.1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电子信息工程学院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自动化</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92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通信工程</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56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电子信息科学与技术</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电子信息工程学院汇总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203</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6.0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软件工程</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97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计算机科学与技术</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电子商务</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23</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网络工程</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21</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信息管理与信息系统</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计算机学院汇总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197</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5.8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公共管理学院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政治学与行政学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行政管理</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44</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土地资源管理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劳动与社会保障</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34</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公共事业管理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公共管理学院汇总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195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5.8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数学科学学院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数学与应用数学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统计学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42</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数理基础科学（数理基地,数学）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信息与计算科学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数学科学学院汇总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158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4.7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外国语学院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英语</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61</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日语</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1.3</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俄语</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31</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日语（二）</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外国语学院汇总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156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4.6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历史与旅游文化学院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历史学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42</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旅游管理</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文物与博物馆学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汉语言文学（文史哲基地）</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22</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哲学（文史哲基地）</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15</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历史学（文史哲基地）</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15</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历史与旅游文化学院汇总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156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4.6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物理科学与技术学院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应用物理学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62</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电子科学与技术</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数理基础科学（数理基地物理）</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33</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数理基础科学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物理科学与技术学院汇总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152</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4.5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法学院</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法学</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98</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法学（二）</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39</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法学院汇总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137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4.0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民族学与社会学学院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社会学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30</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社会工作（二）</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民族学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26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社会工作</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24</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0.7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民族学与社会学学院汇总</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106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b/>
                <w:bCs/>
                <w:color w:val="000000"/>
                <w:kern w:val="0"/>
                <w:sz w:val="20"/>
                <w:szCs w:val="20"/>
              </w:rPr>
            </w:pPr>
            <w:r>
              <w:rPr>
                <w:b/>
                <w:bCs/>
                <w:color w:val="000000"/>
                <w:kern w:val="0"/>
                <w:sz w:val="20"/>
                <w:szCs w:val="20"/>
              </w:rPr>
              <w:t>3.1</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蒙古历史学系</w:t>
            </w: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历史学（二）</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旅游管理（二）</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30</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0.9</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蒙古历史学系汇总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76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2.2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哲学学院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哲学</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50</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哲学学院汇总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50</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1.5</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restart"/>
            <w:tcBorders>
              <w:top w:val="nil"/>
              <w:left w:val="single" w:color="9FDFFF" w:sz="8" w:space="0"/>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体育学院</w:t>
            </w:r>
          </w:p>
        </w:tc>
        <w:tc>
          <w:tcPr>
            <w:tcW w:w="2177"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运动训练</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46</w:t>
            </w:r>
          </w:p>
        </w:tc>
        <w:tc>
          <w:tcPr>
            <w:tcW w:w="701" w:type="pct"/>
            <w:tcBorders>
              <w:top w:val="nil"/>
              <w:left w:val="nil"/>
              <w:bottom w:val="single" w:color="9FDFFF" w:sz="8" w:space="0"/>
              <w:right w:val="single" w:color="9FDFFF" w:sz="8" w:space="0"/>
            </w:tcBorders>
            <w:shd w:val="clear" w:color="000000" w:fill="E5F7FB"/>
            <w:noWrap/>
            <w:vAlign w:val="center"/>
          </w:tcPr>
          <w:p>
            <w:pPr>
              <w:widowControl/>
              <w:spacing w:line="240" w:lineRule="auto"/>
              <w:jc w:val="center"/>
              <w:rPr>
                <w:color w:val="000000"/>
                <w:kern w:val="0"/>
                <w:sz w:val="20"/>
                <w:szCs w:val="20"/>
              </w:rPr>
            </w:pPr>
            <w:r>
              <w:rPr>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体育学院汇总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46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1.4</w:t>
            </w:r>
          </w:p>
        </w:tc>
      </w:tr>
      <w:tr>
        <w:tblPrEx>
          <w:tblCellMar>
            <w:top w:w="0" w:type="dxa"/>
            <w:left w:w="108" w:type="dxa"/>
            <w:bottom w:w="0" w:type="dxa"/>
            <w:right w:w="108" w:type="dxa"/>
          </w:tblCellMar>
        </w:tblPrEx>
        <w:trPr>
          <w:trHeight w:val="285" w:hRule="atLeast"/>
        </w:trPr>
        <w:tc>
          <w:tcPr>
            <w:tcW w:w="468" w:type="pct"/>
            <w:vMerge w:val="restart"/>
            <w:tcBorders>
              <w:top w:val="nil"/>
              <w:left w:val="single" w:color="9FDFFF" w:sz="8" w:space="0"/>
              <w:bottom w:val="single" w:color="9FDFFF" w:sz="8" w:space="0"/>
              <w:right w:val="single" w:color="9FDFFF" w:sz="8" w:space="0"/>
            </w:tcBorders>
            <w:shd w:val="clear" w:color="000000" w:fill="66CCCC"/>
            <w:noWrap/>
            <w:vAlign w:val="center"/>
          </w:tcPr>
          <w:p>
            <w:pPr>
              <w:widowControl/>
              <w:spacing w:line="240" w:lineRule="auto"/>
              <w:jc w:val="center"/>
              <w:rPr>
                <w:rFonts w:ascii="宋体" w:hAnsi="宋体" w:cs="宋体"/>
                <w:b/>
                <w:bCs/>
                <w:color w:val="FFFFFF"/>
                <w:kern w:val="0"/>
                <w:sz w:val="20"/>
                <w:szCs w:val="20"/>
              </w:rPr>
            </w:pPr>
            <w:r>
              <w:rPr>
                <w:rFonts w:hint="eastAsia" w:ascii="宋体" w:hAnsi="宋体" w:cs="宋体"/>
                <w:b/>
                <w:bCs/>
                <w:color w:val="FFFFFF"/>
                <w:kern w:val="0"/>
                <w:sz w:val="20"/>
                <w:szCs w:val="20"/>
              </w:rPr>
              <w:t>专科</w:t>
            </w:r>
          </w:p>
        </w:tc>
        <w:tc>
          <w:tcPr>
            <w:tcW w:w="953" w:type="pct"/>
            <w:vMerge w:val="restart"/>
            <w:tcBorders>
              <w:top w:val="nil"/>
              <w:left w:val="single" w:color="9FDFFF" w:sz="8" w:space="0"/>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交通学院</w:t>
            </w:r>
          </w:p>
        </w:tc>
        <w:tc>
          <w:tcPr>
            <w:tcW w:w="2177"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道路桥梁工程技术（公路工程与材料质量检测）</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187</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33.6</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工程机械运用技术</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12.8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汽车运用与维修技术</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41</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7.4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道路养护与管理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41</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物流管理</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40</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7.2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城市轨道交通运营管理</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7.0</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工程造价</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37</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6.7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工程机械运用技术（工程机械控制技术）</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37</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6.7</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市政工程技术</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32</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5.8</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汽车营销与服务</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29</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color w:val="000000"/>
                <w:kern w:val="0"/>
                <w:sz w:val="20"/>
                <w:szCs w:val="20"/>
              </w:rPr>
            </w:pPr>
            <w:r>
              <w:rPr>
                <w:color w:val="000000"/>
                <w:kern w:val="0"/>
                <w:sz w:val="20"/>
                <w:szCs w:val="20"/>
              </w:rPr>
              <w:t>5.2</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道路桥梁工程技术</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2</w:t>
            </w:r>
          </w:p>
        </w:tc>
        <w:tc>
          <w:tcPr>
            <w:tcW w:w="701" w:type="pct"/>
            <w:tcBorders>
              <w:top w:val="nil"/>
              <w:left w:val="nil"/>
              <w:bottom w:val="single" w:color="9FDFFF" w:sz="8" w:space="0"/>
              <w:right w:val="single" w:color="9FDFFF" w:sz="8" w:space="0"/>
            </w:tcBorders>
            <w:shd w:val="clear" w:color="000000" w:fill="D9F3F2"/>
            <w:noWrap/>
            <w:vAlign w:val="center"/>
          </w:tcPr>
          <w:p>
            <w:pPr>
              <w:widowControl/>
              <w:spacing w:line="240" w:lineRule="auto"/>
              <w:jc w:val="center"/>
              <w:rPr>
                <w:color w:val="000000"/>
                <w:kern w:val="0"/>
                <w:sz w:val="20"/>
                <w:szCs w:val="20"/>
              </w:rPr>
            </w:pPr>
            <w:r>
              <w:rPr>
                <w:color w:val="000000"/>
                <w:kern w:val="0"/>
                <w:sz w:val="20"/>
                <w:szCs w:val="20"/>
              </w:rPr>
              <w:t>0.4</w:t>
            </w:r>
          </w:p>
        </w:tc>
      </w:tr>
      <w:tr>
        <w:tblPrEx>
          <w:tblCellMar>
            <w:top w:w="0" w:type="dxa"/>
            <w:left w:w="108" w:type="dxa"/>
            <w:bottom w:w="0" w:type="dxa"/>
            <w:right w:w="108" w:type="dxa"/>
          </w:tblCellMar>
        </w:tblPrEx>
        <w:trPr>
          <w:trHeight w:val="285" w:hRule="atLeast"/>
        </w:trPr>
        <w:tc>
          <w:tcPr>
            <w:tcW w:w="468"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b/>
                <w:bCs/>
                <w:color w:val="FFFFFF"/>
                <w:kern w:val="0"/>
                <w:sz w:val="20"/>
                <w:szCs w:val="20"/>
              </w:rPr>
            </w:pPr>
          </w:p>
        </w:tc>
        <w:tc>
          <w:tcPr>
            <w:tcW w:w="953" w:type="pct"/>
            <w:vMerge w:val="continue"/>
            <w:tcBorders>
              <w:top w:val="nil"/>
              <w:left w:val="single" w:color="9FDFFF" w:sz="8" w:space="0"/>
              <w:bottom w:val="single" w:color="9FDFFF" w:sz="8" w:space="0"/>
              <w:right w:val="single" w:color="9FDFFF" w:sz="8" w:space="0"/>
            </w:tcBorders>
            <w:vAlign w:val="center"/>
          </w:tcPr>
          <w:p>
            <w:pPr>
              <w:widowControl/>
              <w:spacing w:line="240" w:lineRule="auto"/>
              <w:jc w:val="left"/>
              <w:rPr>
                <w:rFonts w:ascii="宋体" w:hAnsi="宋体" w:cs="宋体"/>
                <w:color w:val="000000"/>
                <w:kern w:val="0"/>
                <w:sz w:val="20"/>
                <w:szCs w:val="20"/>
              </w:rPr>
            </w:pPr>
          </w:p>
        </w:tc>
        <w:tc>
          <w:tcPr>
            <w:tcW w:w="2177"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交通学院汇总</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556</w:t>
            </w:r>
          </w:p>
        </w:tc>
        <w:tc>
          <w:tcPr>
            <w:tcW w:w="701" w:type="pct"/>
            <w:tcBorders>
              <w:top w:val="nil"/>
              <w:left w:val="nil"/>
              <w:bottom w:val="single" w:color="9FDFFF" w:sz="8" w:space="0"/>
              <w:right w:val="single" w:color="9FDFFF" w:sz="8" w:space="0"/>
            </w:tcBorders>
            <w:shd w:val="clear" w:color="000000" w:fill="FFFFFF"/>
            <w:noWrap/>
            <w:vAlign w:val="center"/>
          </w:tcPr>
          <w:p>
            <w:pPr>
              <w:widowControl/>
              <w:spacing w:line="240" w:lineRule="auto"/>
              <w:jc w:val="center"/>
              <w:rPr>
                <w:b/>
                <w:bCs/>
                <w:color w:val="000000"/>
                <w:kern w:val="0"/>
                <w:sz w:val="20"/>
                <w:szCs w:val="20"/>
              </w:rPr>
            </w:pPr>
            <w:r>
              <w:rPr>
                <w:b/>
                <w:bCs/>
                <w:color w:val="000000"/>
                <w:kern w:val="0"/>
                <w:sz w:val="20"/>
                <w:szCs w:val="20"/>
              </w:rPr>
              <w:t>100.0</w:t>
            </w:r>
          </w:p>
        </w:tc>
      </w:tr>
    </w:tbl>
    <w:p>
      <w:pPr>
        <w:pStyle w:val="164"/>
        <w:spacing w:line="360" w:lineRule="auto"/>
        <w:rPr>
          <w:rFonts w:cs="宋体"/>
          <w:color w:val="000000"/>
        </w:rPr>
        <w:sectPr>
          <w:footnotePr>
            <w:numRestart w:val="eachPage"/>
          </w:footnotePr>
          <w:pgSz w:w="11906" w:h="16838"/>
          <w:pgMar w:top="1984" w:right="1531" w:bottom="1701" w:left="1701" w:header="992" w:footer="850" w:gutter="0"/>
          <w:cols w:space="720" w:num="1"/>
          <w:docGrid w:linePitch="360" w:charSpace="0"/>
        </w:sectPr>
      </w:pPr>
      <w:r>
        <w:rPr>
          <w:rFonts w:cs="宋体"/>
          <w:color w:val="000000"/>
        </w:rPr>
        <w:t>数据来源：内蒙古大学2022届</w:t>
      </w:r>
      <w:r>
        <w:rPr>
          <w:rFonts w:hint="eastAsia" w:cs="宋体"/>
          <w:color w:val="000000"/>
        </w:rPr>
        <w:t>毕业生初次毕业去向落实</w:t>
      </w:r>
      <w:r>
        <w:rPr>
          <w:rFonts w:cs="宋体"/>
          <w:color w:val="000000"/>
        </w:rPr>
        <w:t>数据。</w:t>
      </w:r>
    </w:p>
    <w:p>
      <w:pPr>
        <w:pStyle w:val="158"/>
        <w:numPr>
          <w:ilvl w:val="2"/>
          <w:numId w:val="12"/>
        </w:numPr>
        <w:spacing w:before="120" w:after="120"/>
        <w:ind w:left="0"/>
        <w:rPr>
          <w:rFonts w:cs="宋体"/>
          <w:color w:val="006699"/>
        </w:rPr>
      </w:pPr>
      <w:bookmarkStart w:id="23" w:name="_Toc124847240"/>
      <w:r>
        <w:rPr>
          <w:rFonts w:cs="宋体"/>
          <w:color w:val="006699"/>
        </w:rPr>
        <w:drawing>
          <wp:anchor distT="0" distB="0" distL="114300" distR="114300" simplePos="0" relativeHeight="251650048" behindDoc="1" locked="0" layoutInCell="1" allowOverlap="1">
            <wp:simplePos x="0" y="0"/>
            <wp:positionH relativeFrom="column">
              <wp:posOffset>967105</wp:posOffset>
            </wp:positionH>
            <wp:positionV relativeFrom="paragraph">
              <wp:posOffset>-152400</wp:posOffset>
            </wp:positionV>
            <wp:extent cx="716280" cy="601345"/>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hint="eastAsia" w:cs="宋体"/>
          <w:color w:val="006699"/>
        </w:rPr>
        <w:t>毕业生</w:t>
      </w:r>
      <w:r>
        <w:rPr>
          <w:rFonts w:cs="宋体"/>
          <w:color w:val="006699"/>
        </w:rPr>
        <w:t>就业流向</w:t>
      </w:r>
      <w:bookmarkEnd w:id="23"/>
    </w:p>
    <w:p>
      <w:pPr>
        <w:pStyle w:val="159"/>
        <w:numPr>
          <w:ilvl w:val="3"/>
          <w:numId w:val="12"/>
        </w:numPr>
        <w:spacing w:before="120" w:after="120"/>
        <w:rPr>
          <w:rFonts w:cs="宋体"/>
          <w:color w:val="006699"/>
        </w:rPr>
      </w:pPr>
      <w:bookmarkStart w:id="24" w:name="_Toc124516937"/>
      <w:bookmarkStart w:id="25" w:name="_Toc121752338"/>
      <w:bookmarkStart w:id="26" w:name="_Toc124847241"/>
      <w:r>
        <w:rPr>
          <w:rFonts w:cs="宋体"/>
          <w:color w:val="006699"/>
        </w:rPr>
        <w:t>行业流向</w:t>
      </w:r>
      <w:bookmarkEnd w:id="24"/>
      <w:bookmarkEnd w:id="25"/>
      <w:bookmarkEnd w:id="26"/>
    </w:p>
    <w:p>
      <w:pPr>
        <w:pStyle w:val="163"/>
        <w:keepNext/>
        <w:spacing w:line="360" w:lineRule="auto"/>
        <w:ind w:firstLine="420"/>
        <w:jc w:val="both"/>
        <w:rPr>
          <w:rFonts w:hAnsi="宋体" w:cs="宋体"/>
          <w:kern w:val="2"/>
        </w:rPr>
      </w:pPr>
      <w:bookmarkStart w:id="27" w:name="_Hlk121918383"/>
      <w:r>
        <w:rPr>
          <w:rFonts w:hint="eastAsia" w:hAnsi="宋体" w:cs="宋体"/>
          <w:kern w:val="2"/>
        </w:rPr>
        <w:t>本校2022届博士毕业生主要就业行业为教育业；硕士毕业生主要就业行业为公共管理/社会保障和社会组织、教育业；本科毕业生主要就业行业为制造业、教育业；专科毕业生主要就业行业为建筑业。</w:t>
      </w:r>
    </w:p>
    <w:bookmarkEnd w:id="27"/>
    <w:p>
      <w:pPr>
        <w:pStyle w:val="162"/>
        <w:numPr>
          <w:ilvl w:val="8"/>
          <w:numId w:val="13"/>
        </w:numPr>
        <w:spacing w:line="360" w:lineRule="auto"/>
      </w:pPr>
      <w:bookmarkStart w:id="28" w:name="_Toc124847329"/>
      <w:bookmarkStart w:id="29" w:name="_Toc121752388"/>
      <w:bookmarkStart w:id="30" w:name="_Toc124516881"/>
      <w:r>
        <w:rPr>
          <w:rFonts w:cs="宋体"/>
          <w:color w:val="000000"/>
        </w:rPr>
        <w:t>毕业生就业的主要行业</w:t>
      </w:r>
      <w:bookmarkEnd w:id="28"/>
      <w:bookmarkEnd w:id="29"/>
      <w:bookmarkEnd w:id="30"/>
    </w:p>
    <w:tbl>
      <w:tblPr>
        <w:tblStyle w:val="165"/>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1657"/>
        <w:gridCol w:w="5231"/>
        <w:gridCol w:w="2002"/>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blHeader/>
        </w:trPr>
        <w:tc>
          <w:tcPr>
            <w:tcW w:w="932"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学历层次</w:t>
            </w:r>
          </w:p>
        </w:tc>
        <w:tc>
          <w:tcPr>
            <w:tcW w:w="2942"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行业类名称</w:t>
            </w:r>
          </w:p>
        </w:tc>
        <w:tc>
          <w:tcPr>
            <w:tcW w:w="1126"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比例（%）</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restart"/>
            <w:shd w:val="clear" w:color="auto" w:fill="006699"/>
            <w:noWrap/>
            <w:vAlign w:val="center"/>
          </w:tcPr>
          <w:p>
            <w:pPr>
              <w:spacing w:line="240" w:lineRule="auto"/>
              <w:jc w:val="center"/>
              <w:rPr>
                <w:b/>
                <w:color w:val="FFFFFF"/>
                <w:sz w:val="20"/>
              </w:rPr>
            </w:pPr>
            <w:r>
              <w:rPr>
                <w:b/>
                <w:color w:val="FFFFFF"/>
                <w:sz w:val="20"/>
              </w:rPr>
              <w:t>博士</w:t>
            </w: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教育</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86.1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tcBorders>
              <w:bottom w:val="single" w:color="9FDFFF" w:sz="8" w:space="0"/>
            </w:tcBorders>
            <w:shd w:val="clear" w:color="auto" w:fill="006699"/>
            <w:vAlign w:val="center"/>
          </w:tcPr>
          <w:p>
            <w:pPr>
              <w:rPr>
                <w:sz w:val="20"/>
              </w:rPr>
            </w:pPr>
          </w:p>
        </w:tc>
        <w:tc>
          <w:tcPr>
            <w:tcW w:w="2942" w:type="pct"/>
            <w:tcBorders>
              <w:bottom w:val="single" w:color="9FDFFF" w:sz="8" w:space="0"/>
            </w:tcBorders>
            <w:shd w:val="clear" w:color="auto" w:fill="DAF1FE"/>
            <w:noWrap/>
            <w:vAlign w:val="center"/>
          </w:tcPr>
          <w:p>
            <w:pPr>
              <w:spacing w:line="240" w:lineRule="auto"/>
              <w:jc w:val="left"/>
              <w:rPr>
                <w:color w:val="000000"/>
                <w:sz w:val="20"/>
              </w:rPr>
            </w:pPr>
            <w:r>
              <w:rPr>
                <w:color w:val="000000"/>
                <w:sz w:val="20"/>
              </w:rPr>
              <w:t>科学研究和技术服务业</w:t>
            </w:r>
          </w:p>
        </w:tc>
        <w:tc>
          <w:tcPr>
            <w:tcW w:w="1126"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4.2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restart"/>
            <w:shd w:val="clear" w:color="auto" w:fill="23A5C3"/>
            <w:noWrap/>
            <w:vAlign w:val="center"/>
          </w:tcPr>
          <w:p>
            <w:pPr>
              <w:spacing w:line="240" w:lineRule="auto"/>
              <w:jc w:val="center"/>
              <w:rPr>
                <w:b/>
                <w:color w:val="FFFFFF"/>
                <w:sz w:val="20"/>
              </w:rPr>
            </w:pPr>
            <w:r>
              <w:rPr>
                <w:b/>
                <w:color w:val="FFFFFF"/>
                <w:sz w:val="20"/>
              </w:rPr>
              <w:t>硕士</w:t>
            </w: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公共管理、社会保障和社会组织</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18.7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23A5C3"/>
            <w:vAlign w:val="center"/>
          </w:tcPr>
          <w:p>
            <w:pPr>
              <w:rPr>
                <w:sz w:val="20"/>
              </w:rPr>
            </w:pPr>
          </w:p>
        </w:tc>
        <w:tc>
          <w:tcPr>
            <w:tcW w:w="2942"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教育</w:t>
            </w:r>
          </w:p>
        </w:tc>
        <w:tc>
          <w:tcPr>
            <w:tcW w:w="1126"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15.6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23A5C3"/>
            <w:vAlign w:val="center"/>
          </w:tcPr>
          <w:p>
            <w:pPr>
              <w:rPr>
                <w:sz w:val="20"/>
              </w:rPr>
            </w:pP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金融业</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13.3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tcBorders>
              <w:bottom w:val="single" w:color="9FDFFF" w:sz="8" w:space="0"/>
            </w:tcBorders>
            <w:shd w:val="clear" w:color="auto" w:fill="23A5C3"/>
            <w:vAlign w:val="center"/>
          </w:tcPr>
          <w:p>
            <w:pPr>
              <w:rPr>
                <w:sz w:val="20"/>
              </w:rPr>
            </w:pPr>
          </w:p>
        </w:tc>
        <w:tc>
          <w:tcPr>
            <w:tcW w:w="2942"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制造业</w:t>
            </w:r>
          </w:p>
        </w:tc>
        <w:tc>
          <w:tcPr>
            <w:tcW w:w="1126"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13.0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restart"/>
            <w:shd w:val="clear" w:color="auto" w:fill="66CCCC"/>
            <w:noWrap/>
            <w:vAlign w:val="center"/>
          </w:tcPr>
          <w:p>
            <w:pPr>
              <w:spacing w:line="240" w:lineRule="auto"/>
              <w:jc w:val="center"/>
              <w:rPr>
                <w:b/>
                <w:color w:val="FFFFFF"/>
                <w:sz w:val="20"/>
              </w:rPr>
            </w:pPr>
            <w:r>
              <w:rPr>
                <w:b/>
                <w:color w:val="FFFFFF"/>
                <w:sz w:val="20"/>
              </w:rPr>
              <w:t>本科</w:t>
            </w: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制造业</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23.3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66CCCC"/>
            <w:vAlign w:val="center"/>
          </w:tcPr>
          <w:p>
            <w:pPr>
              <w:rPr>
                <w:sz w:val="20"/>
              </w:rPr>
            </w:pPr>
          </w:p>
        </w:tc>
        <w:tc>
          <w:tcPr>
            <w:tcW w:w="2942"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教育</w:t>
            </w:r>
          </w:p>
        </w:tc>
        <w:tc>
          <w:tcPr>
            <w:tcW w:w="1126"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16.5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66CCCC"/>
            <w:vAlign w:val="center"/>
          </w:tcPr>
          <w:p>
            <w:pPr>
              <w:rPr>
                <w:sz w:val="20"/>
              </w:rPr>
            </w:pP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建筑业</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16.1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66CCCC"/>
            <w:vAlign w:val="center"/>
          </w:tcPr>
          <w:p>
            <w:pPr>
              <w:rPr>
                <w:sz w:val="20"/>
              </w:rPr>
            </w:pPr>
          </w:p>
        </w:tc>
        <w:tc>
          <w:tcPr>
            <w:tcW w:w="2942"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信息传输、软件和信息技术服务业</w:t>
            </w:r>
          </w:p>
        </w:tc>
        <w:tc>
          <w:tcPr>
            <w:tcW w:w="1126"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8.1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tcBorders>
              <w:bottom w:val="single" w:color="9FDFFF" w:sz="8" w:space="0"/>
            </w:tcBorders>
            <w:shd w:val="clear" w:color="auto" w:fill="66CCCC"/>
            <w:vAlign w:val="center"/>
          </w:tcPr>
          <w:p>
            <w:pPr>
              <w:rPr>
                <w:sz w:val="20"/>
              </w:rPr>
            </w:pP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科学研究和技术服务业</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5.8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restart"/>
            <w:shd w:val="clear" w:color="auto" w:fill="66C7FD"/>
            <w:noWrap/>
            <w:vAlign w:val="center"/>
          </w:tcPr>
          <w:p>
            <w:pPr>
              <w:spacing w:line="240" w:lineRule="auto"/>
              <w:jc w:val="center"/>
              <w:rPr>
                <w:b/>
                <w:color w:val="FFFFFF"/>
                <w:sz w:val="20"/>
              </w:rPr>
            </w:pPr>
            <w:r>
              <w:rPr>
                <w:b/>
                <w:color w:val="FFFFFF"/>
                <w:sz w:val="20"/>
              </w:rPr>
              <w:t>专科</w:t>
            </w:r>
          </w:p>
        </w:tc>
        <w:tc>
          <w:tcPr>
            <w:tcW w:w="2942" w:type="pct"/>
            <w:tcBorders>
              <w:bottom w:val="single" w:color="9FDFFF" w:sz="8" w:space="0"/>
            </w:tcBorders>
            <w:shd w:val="clear" w:color="auto" w:fill="D1F0F7"/>
            <w:noWrap/>
            <w:vAlign w:val="center"/>
          </w:tcPr>
          <w:p>
            <w:pPr>
              <w:spacing w:line="240" w:lineRule="auto"/>
              <w:jc w:val="left"/>
              <w:rPr>
                <w:color w:val="000000"/>
                <w:sz w:val="20"/>
              </w:rPr>
            </w:pPr>
            <w:r>
              <w:rPr>
                <w:color w:val="000000"/>
                <w:sz w:val="20"/>
              </w:rPr>
              <w:t>建筑业</w:t>
            </w:r>
          </w:p>
        </w:tc>
        <w:tc>
          <w:tcPr>
            <w:tcW w:w="1126" w:type="pct"/>
            <w:tcBorders>
              <w:bottom w:val="single" w:color="9FDFFF" w:sz="8" w:space="0"/>
            </w:tcBorders>
            <w:shd w:val="clear" w:color="auto" w:fill="D1F0F7"/>
            <w:noWrap/>
            <w:vAlign w:val="center"/>
          </w:tcPr>
          <w:p>
            <w:pPr>
              <w:spacing w:line="240" w:lineRule="auto"/>
              <w:jc w:val="center"/>
              <w:rPr>
                <w:color w:val="000000"/>
                <w:sz w:val="20"/>
              </w:rPr>
            </w:pPr>
            <w:r>
              <w:rPr>
                <w:color w:val="000000"/>
                <w:sz w:val="20"/>
              </w:rPr>
              <w:t>42.9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66C7FD"/>
            <w:vAlign w:val="center"/>
          </w:tcPr>
          <w:p>
            <w:pPr>
              <w:rPr>
                <w:sz w:val="20"/>
              </w:rPr>
            </w:pPr>
          </w:p>
        </w:tc>
        <w:tc>
          <w:tcPr>
            <w:tcW w:w="2942"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制造业</w:t>
            </w:r>
          </w:p>
        </w:tc>
        <w:tc>
          <w:tcPr>
            <w:tcW w:w="1126"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13.8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66C7FD"/>
            <w:vAlign w:val="center"/>
          </w:tcPr>
          <w:p>
            <w:pPr>
              <w:rPr>
                <w:sz w:val="20"/>
              </w:rPr>
            </w:pPr>
          </w:p>
        </w:tc>
        <w:tc>
          <w:tcPr>
            <w:tcW w:w="2942" w:type="pct"/>
            <w:tcBorders>
              <w:bottom w:val="single" w:color="9FDFFF" w:sz="8" w:space="0"/>
            </w:tcBorders>
            <w:shd w:val="clear" w:color="auto" w:fill="D1F0F7"/>
            <w:noWrap/>
            <w:vAlign w:val="center"/>
          </w:tcPr>
          <w:p>
            <w:pPr>
              <w:spacing w:line="240" w:lineRule="auto"/>
              <w:jc w:val="left"/>
              <w:rPr>
                <w:color w:val="000000"/>
                <w:sz w:val="20"/>
              </w:rPr>
            </w:pPr>
            <w:r>
              <w:rPr>
                <w:color w:val="000000"/>
                <w:sz w:val="20"/>
              </w:rPr>
              <w:t>批发和零售业</w:t>
            </w:r>
          </w:p>
        </w:tc>
        <w:tc>
          <w:tcPr>
            <w:tcW w:w="1126" w:type="pct"/>
            <w:tcBorders>
              <w:bottom w:val="single" w:color="9FDFFF" w:sz="8" w:space="0"/>
            </w:tcBorders>
            <w:shd w:val="clear" w:color="auto" w:fill="D1F0F7"/>
            <w:noWrap/>
            <w:vAlign w:val="center"/>
          </w:tcPr>
          <w:p>
            <w:pPr>
              <w:spacing w:line="240" w:lineRule="auto"/>
              <w:jc w:val="center"/>
              <w:rPr>
                <w:color w:val="000000"/>
                <w:sz w:val="20"/>
              </w:rPr>
            </w:pPr>
            <w:r>
              <w:rPr>
                <w:color w:val="000000"/>
                <w:sz w:val="20"/>
              </w:rPr>
              <w:t>11.1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932" w:type="pct"/>
            <w:vMerge w:val="continue"/>
            <w:shd w:val="clear" w:color="auto" w:fill="66C7FD"/>
            <w:vAlign w:val="center"/>
          </w:tcPr>
          <w:p>
            <w:pPr>
              <w:rPr>
                <w:sz w:val="20"/>
              </w:rPr>
            </w:pPr>
          </w:p>
        </w:tc>
        <w:tc>
          <w:tcPr>
            <w:tcW w:w="2942" w:type="pct"/>
            <w:shd w:val="clear" w:color="auto" w:fill="FFFFFF"/>
            <w:noWrap/>
            <w:vAlign w:val="center"/>
          </w:tcPr>
          <w:p>
            <w:pPr>
              <w:spacing w:line="240" w:lineRule="auto"/>
              <w:jc w:val="left"/>
              <w:rPr>
                <w:color w:val="000000"/>
                <w:sz w:val="20"/>
              </w:rPr>
            </w:pPr>
            <w:r>
              <w:rPr>
                <w:color w:val="000000"/>
                <w:sz w:val="20"/>
              </w:rPr>
              <w:t>交通运输、仓储和邮政业</w:t>
            </w:r>
          </w:p>
        </w:tc>
        <w:tc>
          <w:tcPr>
            <w:tcW w:w="1126" w:type="pct"/>
            <w:shd w:val="clear" w:color="auto" w:fill="FFFFFF"/>
            <w:noWrap/>
            <w:vAlign w:val="center"/>
          </w:tcPr>
          <w:p>
            <w:pPr>
              <w:spacing w:line="240" w:lineRule="auto"/>
              <w:jc w:val="center"/>
              <w:rPr>
                <w:color w:val="000000"/>
                <w:sz w:val="20"/>
              </w:rPr>
            </w:pPr>
            <w:r>
              <w:rPr>
                <w:color w:val="000000"/>
                <w:sz w:val="20"/>
              </w:rPr>
              <w:t>10.1</w:t>
            </w:r>
          </w:p>
        </w:tc>
      </w:tr>
    </w:tbl>
    <w:p>
      <w:pPr>
        <w:rPr>
          <w:rFonts w:cs="宋体"/>
          <w:color w:val="000000"/>
          <w:kern w:val="0"/>
          <w:sz w:val="18"/>
          <w:szCs w:val="20"/>
        </w:rPr>
      </w:pPr>
      <w:bookmarkStart w:id="31" w:name="_Hlk124439128"/>
      <w:r>
        <w:rPr>
          <w:rFonts w:cs="宋体"/>
          <w:color w:val="000000"/>
          <w:kern w:val="0"/>
          <w:sz w:val="18"/>
          <w:szCs w:val="20"/>
        </w:rPr>
        <w:t>数据来源：内蒙古大学2022届</w:t>
      </w:r>
      <w:r>
        <w:rPr>
          <w:rFonts w:hint="eastAsia" w:cs="宋体"/>
          <w:color w:val="000000"/>
          <w:kern w:val="0"/>
          <w:sz w:val="18"/>
          <w:szCs w:val="20"/>
        </w:rPr>
        <w:t>毕业生初次毕业去向落实</w:t>
      </w:r>
      <w:r>
        <w:rPr>
          <w:rFonts w:cs="宋体"/>
          <w:color w:val="000000"/>
          <w:kern w:val="0"/>
          <w:sz w:val="18"/>
          <w:szCs w:val="20"/>
        </w:rPr>
        <w:t>数据</w:t>
      </w:r>
      <w:bookmarkEnd w:id="31"/>
      <w:r>
        <w:rPr>
          <w:rFonts w:cs="宋体"/>
          <w:color w:val="000000"/>
          <w:kern w:val="0"/>
          <w:sz w:val="18"/>
          <w:szCs w:val="20"/>
        </w:rPr>
        <w:t>。</w:t>
      </w:r>
    </w:p>
    <w:p>
      <w:pPr>
        <w:spacing w:line="240" w:lineRule="auto"/>
        <w:rPr>
          <w:rFonts w:cs="宋体"/>
          <w:color w:val="000000"/>
          <w:sz w:val="18"/>
        </w:rPr>
      </w:pPr>
    </w:p>
    <w:p>
      <w:pPr>
        <w:pStyle w:val="159"/>
        <w:numPr>
          <w:ilvl w:val="3"/>
          <w:numId w:val="12"/>
        </w:numPr>
        <w:spacing w:before="120" w:after="120"/>
        <w:rPr>
          <w:rFonts w:cs="宋体"/>
          <w:color w:val="006699"/>
        </w:rPr>
      </w:pPr>
      <w:bookmarkStart w:id="32" w:name="_Toc124847242"/>
      <w:bookmarkStart w:id="33" w:name="_Toc121752339"/>
      <w:bookmarkStart w:id="34" w:name="_Toc124516938"/>
      <w:r>
        <w:rPr>
          <w:rFonts w:cs="宋体"/>
          <w:color w:val="006699"/>
        </w:rPr>
        <w:t>职业流向</w:t>
      </w:r>
      <w:bookmarkEnd w:id="32"/>
      <w:bookmarkEnd w:id="33"/>
      <w:bookmarkEnd w:id="34"/>
    </w:p>
    <w:p>
      <w:pPr>
        <w:pStyle w:val="163"/>
        <w:keepNext/>
        <w:spacing w:line="360" w:lineRule="auto"/>
        <w:ind w:firstLine="420"/>
        <w:jc w:val="both"/>
        <w:rPr>
          <w:rFonts w:hAnsi="宋体" w:cs="宋体"/>
          <w:kern w:val="2"/>
        </w:rPr>
      </w:pPr>
      <w:r>
        <w:rPr>
          <w:rFonts w:hint="eastAsia" w:hAnsi="宋体" w:cs="宋体"/>
          <w:kern w:val="2"/>
        </w:rPr>
        <w:t>本校2022届博士毕业生主要职业流向为</w:t>
      </w:r>
      <w:r>
        <w:rPr>
          <w:rFonts w:hAnsi="宋体"/>
          <w:kern w:val="2"/>
        </w:rPr>
        <w:t>教学人员</w:t>
      </w:r>
      <w:r>
        <w:rPr>
          <w:rFonts w:hint="eastAsia" w:hAnsi="宋体" w:cs="宋体"/>
          <w:kern w:val="2"/>
        </w:rPr>
        <w:t>，硕士毕业生主要职业流向为</w:t>
      </w:r>
      <w:r>
        <w:rPr>
          <w:rFonts w:hAnsi="宋体"/>
          <w:kern w:val="2"/>
        </w:rPr>
        <w:t>公务员</w:t>
      </w:r>
      <w:r>
        <w:rPr>
          <w:rFonts w:hint="eastAsia" w:hAnsi="宋体" w:cs="宋体"/>
          <w:kern w:val="2"/>
        </w:rPr>
        <w:t>、</w:t>
      </w:r>
      <w:r>
        <w:rPr>
          <w:rFonts w:hAnsi="宋体"/>
          <w:kern w:val="2"/>
        </w:rPr>
        <w:t>其他专业技术人员</w:t>
      </w:r>
      <w:r>
        <w:rPr>
          <w:rFonts w:hint="eastAsia" w:hAnsi="宋体" w:cs="宋体"/>
          <w:kern w:val="2"/>
        </w:rPr>
        <w:t>、</w:t>
      </w:r>
      <w:r>
        <w:rPr>
          <w:rFonts w:hAnsi="宋体"/>
          <w:kern w:val="2"/>
        </w:rPr>
        <w:t>教学人员</w:t>
      </w:r>
      <w:r>
        <w:rPr>
          <w:rFonts w:hint="eastAsia" w:hAnsi="宋体" w:cs="宋体"/>
          <w:kern w:val="2"/>
        </w:rPr>
        <w:t>；本科毕业生主要职业流向为</w:t>
      </w:r>
      <w:r>
        <w:rPr>
          <w:rFonts w:hAnsi="宋体"/>
          <w:kern w:val="2"/>
        </w:rPr>
        <w:t>工程技术人员</w:t>
      </w:r>
      <w:r>
        <w:rPr>
          <w:rFonts w:hint="eastAsia" w:hAnsi="宋体" w:cs="宋体"/>
          <w:kern w:val="2"/>
        </w:rPr>
        <w:t>、</w:t>
      </w:r>
      <w:r>
        <w:rPr>
          <w:rFonts w:hAnsi="宋体"/>
          <w:kern w:val="2"/>
        </w:rPr>
        <w:t>其他专业技术人员</w:t>
      </w:r>
      <w:r>
        <w:rPr>
          <w:rFonts w:hint="eastAsia" w:hAnsi="宋体"/>
          <w:kern w:val="2"/>
        </w:rPr>
        <w:t>；</w:t>
      </w:r>
      <w:r>
        <w:rPr>
          <w:rFonts w:hint="eastAsia" w:hAnsi="宋体" w:cs="宋体"/>
          <w:kern w:val="2"/>
        </w:rPr>
        <w:t>专科毕业生主要为</w:t>
      </w:r>
      <w:r>
        <w:rPr>
          <w:rFonts w:hAnsi="宋体"/>
          <w:kern w:val="2"/>
        </w:rPr>
        <w:t>工程技术人员</w:t>
      </w:r>
      <w:r>
        <w:rPr>
          <w:rFonts w:hint="eastAsia" w:hAnsi="宋体" w:cs="宋体"/>
          <w:kern w:val="2"/>
        </w:rPr>
        <w:t>。</w:t>
      </w:r>
    </w:p>
    <w:p>
      <w:pPr>
        <w:pStyle w:val="162"/>
        <w:numPr>
          <w:ilvl w:val="8"/>
          <w:numId w:val="13"/>
        </w:numPr>
        <w:spacing w:line="360" w:lineRule="auto"/>
        <w:rPr>
          <w:kern w:val="0"/>
          <w:szCs w:val="20"/>
        </w:rPr>
      </w:pPr>
      <w:bookmarkStart w:id="35" w:name="_Toc121752389"/>
      <w:bookmarkStart w:id="36" w:name="_Toc124516882"/>
      <w:bookmarkStart w:id="37" w:name="_Toc124847330"/>
      <w:r>
        <w:rPr>
          <w:rFonts w:cs="宋体"/>
          <w:color w:val="000000"/>
        </w:rPr>
        <w:t>毕业生从事的主要职业</w:t>
      </w:r>
      <w:bookmarkEnd w:id="35"/>
      <w:bookmarkEnd w:id="36"/>
      <w:bookmarkEnd w:id="37"/>
    </w:p>
    <w:tbl>
      <w:tblPr>
        <w:tblStyle w:val="165"/>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2962"/>
        <w:gridCol w:w="2964"/>
        <w:gridCol w:w="2964"/>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blHeader/>
        </w:trPr>
        <w:tc>
          <w:tcPr>
            <w:tcW w:w="1666"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学历层次</w:t>
            </w:r>
          </w:p>
        </w:tc>
        <w:tc>
          <w:tcPr>
            <w:tcW w:w="1667"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职业类名称</w:t>
            </w:r>
          </w:p>
        </w:tc>
        <w:tc>
          <w:tcPr>
            <w:tcW w:w="1667"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比例（%）</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006699"/>
            <w:noWrap/>
            <w:vAlign w:val="center"/>
          </w:tcPr>
          <w:p>
            <w:pPr>
              <w:spacing w:line="240" w:lineRule="auto"/>
              <w:jc w:val="center"/>
              <w:rPr>
                <w:rFonts w:ascii="宋体" w:hAnsi="宋体"/>
                <w:b/>
                <w:color w:val="FFFFFF"/>
                <w:sz w:val="20"/>
              </w:rPr>
            </w:pPr>
            <w:r>
              <w:rPr>
                <w:rFonts w:hint="eastAsia" w:ascii="宋体" w:hAnsi="宋体"/>
                <w:b/>
                <w:color w:val="FFFFFF"/>
                <w:sz w:val="20"/>
              </w:rPr>
              <w:t>博士</w:t>
            </w: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教学人员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66.7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tcBorders>
              <w:bottom w:val="single" w:color="9FDFFF" w:sz="8" w:space="0"/>
            </w:tcBorders>
            <w:shd w:val="clear" w:color="auto" w:fill="006699"/>
            <w:vAlign w:val="center"/>
          </w:tcPr>
          <w:p>
            <w:pPr>
              <w:rPr>
                <w:rFonts w:ascii="宋体" w:hAnsi="宋体"/>
                <w:sz w:val="20"/>
              </w:rPr>
            </w:pPr>
          </w:p>
        </w:tc>
        <w:tc>
          <w:tcPr>
            <w:tcW w:w="1667" w:type="pct"/>
            <w:tcBorders>
              <w:bottom w:val="single" w:color="9FDFFF" w:sz="8" w:space="0"/>
            </w:tcBorders>
            <w:shd w:val="clear" w:color="auto" w:fill="DAF1FE"/>
            <w:noWrap/>
            <w:vAlign w:val="center"/>
          </w:tcPr>
          <w:p>
            <w:pPr>
              <w:spacing w:line="240" w:lineRule="auto"/>
              <w:jc w:val="left"/>
              <w:rPr>
                <w:color w:val="000000"/>
                <w:sz w:val="20"/>
              </w:rPr>
            </w:pPr>
            <w:r>
              <w:rPr>
                <w:color w:val="000000"/>
                <w:sz w:val="20"/>
              </w:rPr>
              <w:t>科学研究人员</w:t>
            </w:r>
          </w:p>
        </w:tc>
        <w:tc>
          <w:tcPr>
            <w:tcW w:w="1667"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27.8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23A5C3"/>
            <w:noWrap/>
            <w:vAlign w:val="center"/>
          </w:tcPr>
          <w:p>
            <w:pPr>
              <w:spacing w:line="240" w:lineRule="auto"/>
              <w:jc w:val="center"/>
              <w:rPr>
                <w:rFonts w:ascii="宋体" w:hAnsi="宋体"/>
                <w:b/>
                <w:color w:val="FFFFFF"/>
                <w:sz w:val="20"/>
              </w:rPr>
            </w:pPr>
            <w:r>
              <w:rPr>
                <w:rFonts w:hint="eastAsia" w:ascii="宋体" w:hAnsi="宋体"/>
                <w:b/>
                <w:color w:val="FFFFFF"/>
                <w:sz w:val="20"/>
              </w:rPr>
              <w:t>硕士</w:t>
            </w: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公务员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16.8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23A5C3"/>
            <w:vAlign w:val="center"/>
          </w:tcPr>
          <w:p>
            <w:pPr>
              <w:rPr>
                <w:rFonts w:ascii="宋体" w:hAnsi="宋体"/>
                <w:sz w:val="20"/>
              </w:rPr>
            </w:pPr>
          </w:p>
        </w:tc>
        <w:tc>
          <w:tcPr>
            <w:tcW w:w="1667"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其他专业技术人员</w:t>
            </w:r>
          </w:p>
        </w:tc>
        <w:tc>
          <w:tcPr>
            <w:tcW w:w="1667"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16.4</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23A5C3"/>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教学人员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16.2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23A5C3"/>
            <w:vAlign w:val="center"/>
          </w:tcPr>
          <w:p>
            <w:pPr>
              <w:rPr>
                <w:rFonts w:ascii="宋体" w:hAnsi="宋体"/>
                <w:sz w:val="20"/>
              </w:rPr>
            </w:pPr>
          </w:p>
        </w:tc>
        <w:tc>
          <w:tcPr>
            <w:tcW w:w="1667"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办事人员和有关人员</w:t>
            </w:r>
          </w:p>
        </w:tc>
        <w:tc>
          <w:tcPr>
            <w:tcW w:w="1667"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11.0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23A5C3"/>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金融业务人员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10.9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tcBorders>
              <w:bottom w:val="single" w:color="9FDFFF" w:sz="8" w:space="0"/>
            </w:tcBorders>
            <w:shd w:val="clear" w:color="auto" w:fill="23A5C3"/>
            <w:vAlign w:val="center"/>
          </w:tcPr>
          <w:p>
            <w:pPr>
              <w:rPr>
                <w:rFonts w:ascii="宋体" w:hAnsi="宋体"/>
                <w:sz w:val="20"/>
              </w:rPr>
            </w:pPr>
          </w:p>
        </w:tc>
        <w:tc>
          <w:tcPr>
            <w:tcW w:w="1667"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工程技术人员</w:t>
            </w:r>
          </w:p>
        </w:tc>
        <w:tc>
          <w:tcPr>
            <w:tcW w:w="1667"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8.3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66CCCC"/>
            <w:noWrap/>
            <w:vAlign w:val="center"/>
          </w:tcPr>
          <w:p>
            <w:pPr>
              <w:spacing w:line="240" w:lineRule="auto"/>
              <w:jc w:val="center"/>
              <w:rPr>
                <w:rFonts w:ascii="宋体" w:hAnsi="宋体"/>
                <w:b/>
                <w:color w:val="FFFFFF"/>
                <w:sz w:val="20"/>
              </w:rPr>
            </w:pPr>
            <w:r>
              <w:rPr>
                <w:rFonts w:hint="eastAsia" w:ascii="宋体" w:hAnsi="宋体"/>
                <w:b/>
                <w:color w:val="FFFFFF"/>
                <w:sz w:val="20"/>
              </w:rPr>
              <w:t>本科</w:t>
            </w: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工程技术人员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21.5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其他专业技术人员</w:t>
            </w:r>
          </w:p>
        </w:tc>
        <w:tc>
          <w:tcPr>
            <w:tcW w:w="1667"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20.0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教学人员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15.9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其他人员</w:t>
            </w:r>
          </w:p>
        </w:tc>
        <w:tc>
          <w:tcPr>
            <w:tcW w:w="1667"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11.0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办事人员和有关人员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10.6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金融业务人员</w:t>
            </w:r>
          </w:p>
        </w:tc>
        <w:tc>
          <w:tcPr>
            <w:tcW w:w="1667"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4.8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商业和服务业人员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3.6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tcBorders>
              <w:bottom w:val="single" w:color="9FDFFF" w:sz="8" w:space="0"/>
            </w:tcBorders>
            <w:shd w:val="clear" w:color="auto" w:fill="66CCCC"/>
            <w:vAlign w:val="center"/>
          </w:tcPr>
          <w:p>
            <w:pPr>
              <w:rPr>
                <w:rFonts w:ascii="宋体" w:hAnsi="宋体"/>
                <w:sz w:val="20"/>
              </w:rPr>
            </w:pPr>
          </w:p>
        </w:tc>
        <w:tc>
          <w:tcPr>
            <w:tcW w:w="1667"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公务员</w:t>
            </w:r>
          </w:p>
        </w:tc>
        <w:tc>
          <w:tcPr>
            <w:tcW w:w="1667"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3.3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66C7FD"/>
            <w:noWrap/>
            <w:vAlign w:val="center"/>
          </w:tcPr>
          <w:p>
            <w:pPr>
              <w:spacing w:line="240" w:lineRule="auto"/>
              <w:jc w:val="center"/>
              <w:rPr>
                <w:b/>
                <w:color w:val="FFFFFF"/>
                <w:sz w:val="20"/>
              </w:rPr>
            </w:pPr>
            <w:r>
              <w:rPr>
                <w:b/>
                <w:color w:val="FFFFFF"/>
                <w:sz w:val="20"/>
              </w:rPr>
              <w:t>专科</w:t>
            </w: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工程技术人员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47.2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7FD"/>
            <w:vAlign w:val="center"/>
          </w:tcPr>
          <w:p>
            <w:pPr>
              <w:rPr>
                <w:sz w:val="20"/>
              </w:rPr>
            </w:pPr>
          </w:p>
        </w:tc>
        <w:tc>
          <w:tcPr>
            <w:tcW w:w="1667" w:type="pct"/>
            <w:tcBorders>
              <w:bottom w:val="single" w:color="9FDFFF" w:sz="8" w:space="0"/>
            </w:tcBorders>
            <w:shd w:val="clear" w:color="auto" w:fill="D1F0F7"/>
            <w:noWrap/>
            <w:vAlign w:val="center"/>
          </w:tcPr>
          <w:p>
            <w:pPr>
              <w:spacing w:line="240" w:lineRule="auto"/>
              <w:jc w:val="left"/>
              <w:rPr>
                <w:color w:val="000000"/>
                <w:sz w:val="20"/>
              </w:rPr>
            </w:pPr>
            <w:r>
              <w:rPr>
                <w:color w:val="000000"/>
                <w:sz w:val="20"/>
              </w:rPr>
              <w:t>其他人员</w:t>
            </w:r>
          </w:p>
        </w:tc>
        <w:tc>
          <w:tcPr>
            <w:tcW w:w="1667" w:type="pct"/>
            <w:tcBorders>
              <w:bottom w:val="single" w:color="9FDFFF" w:sz="8" w:space="0"/>
            </w:tcBorders>
            <w:shd w:val="clear" w:color="auto" w:fill="D1F0F7"/>
            <w:noWrap/>
            <w:vAlign w:val="center"/>
          </w:tcPr>
          <w:p>
            <w:pPr>
              <w:spacing w:line="240" w:lineRule="auto"/>
              <w:jc w:val="center"/>
              <w:rPr>
                <w:color w:val="000000"/>
                <w:sz w:val="20"/>
              </w:rPr>
            </w:pPr>
            <w:r>
              <w:rPr>
                <w:color w:val="000000"/>
                <w:sz w:val="20"/>
              </w:rPr>
              <w:t>31.0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7FD"/>
            <w:vAlign w:val="center"/>
          </w:tcPr>
          <w:p>
            <w:pPr>
              <w:rPr>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生产和运输设备操作人员</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9.3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7FD"/>
            <w:vAlign w:val="center"/>
          </w:tcPr>
          <w:p>
            <w:pPr>
              <w:rPr>
                <w:sz w:val="20"/>
              </w:rPr>
            </w:pPr>
          </w:p>
        </w:tc>
        <w:tc>
          <w:tcPr>
            <w:tcW w:w="1667" w:type="pct"/>
            <w:tcBorders>
              <w:bottom w:val="single" w:color="9FDFFF" w:sz="8" w:space="0"/>
            </w:tcBorders>
            <w:shd w:val="clear" w:color="auto" w:fill="D1F0F7"/>
            <w:noWrap/>
            <w:vAlign w:val="center"/>
          </w:tcPr>
          <w:p>
            <w:pPr>
              <w:spacing w:line="240" w:lineRule="auto"/>
              <w:jc w:val="left"/>
              <w:rPr>
                <w:color w:val="000000"/>
                <w:sz w:val="20"/>
              </w:rPr>
            </w:pPr>
            <w:r>
              <w:rPr>
                <w:color w:val="000000"/>
                <w:sz w:val="20"/>
              </w:rPr>
              <w:t>商业和服务业人员</w:t>
            </w:r>
          </w:p>
        </w:tc>
        <w:tc>
          <w:tcPr>
            <w:tcW w:w="1667" w:type="pct"/>
            <w:tcBorders>
              <w:bottom w:val="single" w:color="9FDFFF" w:sz="8" w:space="0"/>
            </w:tcBorders>
            <w:shd w:val="clear" w:color="auto" w:fill="D1F0F7"/>
            <w:noWrap/>
            <w:vAlign w:val="center"/>
          </w:tcPr>
          <w:p>
            <w:pPr>
              <w:spacing w:line="240" w:lineRule="auto"/>
              <w:jc w:val="center"/>
              <w:rPr>
                <w:color w:val="000000"/>
                <w:sz w:val="20"/>
              </w:rPr>
            </w:pPr>
            <w:r>
              <w:rPr>
                <w:color w:val="000000"/>
                <w:sz w:val="20"/>
              </w:rPr>
              <w:t>6.0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7FD"/>
            <w:vAlign w:val="center"/>
          </w:tcPr>
          <w:p>
            <w:pPr>
              <w:rPr>
                <w:sz w:val="20"/>
              </w:rPr>
            </w:pPr>
          </w:p>
        </w:tc>
        <w:tc>
          <w:tcPr>
            <w:tcW w:w="1667" w:type="pct"/>
            <w:shd w:val="clear" w:color="auto" w:fill="FFFFFF"/>
            <w:noWrap/>
            <w:vAlign w:val="center"/>
          </w:tcPr>
          <w:p>
            <w:pPr>
              <w:spacing w:line="240" w:lineRule="auto"/>
              <w:jc w:val="left"/>
              <w:rPr>
                <w:color w:val="000000"/>
                <w:sz w:val="20"/>
              </w:rPr>
            </w:pPr>
            <w:r>
              <w:rPr>
                <w:color w:val="000000"/>
                <w:sz w:val="20"/>
              </w:rPr>
              <w:t>其他专业技术人员</w:t>
            </w:r>
          </w:p>
        </w:tc>
        <w:tc>
          <w:tcPr>
            <w:tcW w:w="1667" w:type="pct"/>
            <w:shd w:val="clear" w:color="auto" w:fill="FFFFFF"/>
            <w:noWrap/>
            <w:vAlign w:val="center"/>
          </w:tcPr>
          <w:p>
            <w:pPr>
              <w:spacing w:line="240" w:lineRule="auto"/>
              <w:jc w:val="center"/>
              <w:rPr>
                <w:color w:val="000000"/>
                <w:sz w:val="20"/>
              </w:rPr>
            </w:pPr>
            <w:r>
              <w:rPr>
                <w:color w:val="000000"/>
                <w:sz w:val="20"/>
              </w:rPr>
              <w:t>4.6</w:t>
            </w:r>
          </w:p>
        </w:tc>
      </w:tr>
    </w:tbl>
    <w:p>
      <w:pPr>
        <w:pStyle w:val="164"/>
        <w:spacing w:line="360" w:lineRule="auto"/>
        <w:rPr>
          <w:rFonts w:cs="宋体"/>
        </w:rPr>
      </w:pPr>
      <w:r>
        <w:rPr>
          <w:rFonts w:hint="eastAsia" w:cs="宋体"/>
        </w:rPr>
        <w:t>数据来源：内蒙古大学2022届毕业生初次毕业去向落实数据。</w:t>
      </w:r>
    </w:p>
    <w:p>
      <w:pPr>
        <w:pStyle w:val="164"/>
        <w:spacing w:line="360" w:lineRule="auto"/>
        <w:rPr>
          <w:rFonts w:cs="宋体"/>
        </w:rPr>
      </w:pPr>
    </w:p>
    <w:p>
      <w:pPr>
        <w:pStyle w:val="159"/>
        <w:numPr>
          <w:ilvl w:val="3"/>
          <w:numId w:val="12"/>
        </w:numPr>
        <w:spacing w:before="120" w:after="120"/>
        <w:rPr>
          <w:rFonts w:cs="宋体"/>
          <w:color w:val="006699"/>
        </w:rPr>
      </w:pPr>
      <w:bookmarkStart w:id="38" w:name="_Toc124847243"/>
      <w:bookmarkStart w:id="39" w:name="_Toc124516939"/>
      <w:bookmarkStart w:id="40" w:name="_Toc121752340"/>
      <w:r>
        <w:rPr>
          <w:rFonts w:hint="eastAsia" w:cs="宋体"/>
          <w:color w:val="006699"/>
        </w:rPr>
        <w:t>用人</w:t>
      </w:r>
      <w:r>
        <w:rPr>
          <w:rFonts w:cs="宋体"/>
          <w:color w:val="006699"/>
        </w:rPr>
        <w:t>单位</w:t>
      </w:r>
      <w:r>
        <w:rPr>
          <w:rFonts w:hint="eastAsia" w:cs="宋体"/>
          <w:color w:val="006699"/>
        </w:rPr>
        <w:t>性质</w:t>
      </w:r>
      <w:r>
        <w:rPr>
          <w:rFonts w:cs="宋体"/>
          <w:color w:val="006699"/>
        </w:rPr>
        <w:t>流向</w:t>
      </w:r>
      <w:bookmarkEnd w:id="38"/>
      <w:bookmarkEnd w:id="39"/>
      <w:bookmarkEnd w:id="40"/>
    </w:p>
    <w:p>
      <w:pPr>
        <w:pStyle w:val="163"/>
        <w:keepNext/>
        <w:spacing w:line="360" w:lineRule="auto"/>
        <w:ind w:firstLine="420"/>
        <w:jc w:val="both"/>
        <w:rPr>
          <w:rFonts w:hAnsi="宋体" w:cs="宋体"/>
          <w:kern w:val="2"/>
        </w:rPr>
      </w:pPr>
      <w:r>
        <w:rPr>
          <w:rFonts w:hint="eastAsia" w:hAnsi="宋体" w:cs="宋体"/>
          <w:kern w:val="2"/>
        </w:rPr>
        <w:t>本校</w:t>
      </w:r>
      <w:r>
        <w:rPr>
          <w:rFonts w:hAnsi="宋体" w:cs="宋体"/>
          <w:kern w:val="2"/>
        </w:rPr>
        <w:t>2022届</w:t>
      </w:r>
      <w:r>
        <w:rPr>
          <w:rFonts w:hint="eastAsia" w:hAnsi="宋体" w:cs="宋体"/>
          <w:kern w:val="2"/>
        </w:rPr>
        <w:t>博士</w:t>
      </w:r>
      <w:r>
        <w:rPr>
          <w:rFonts w:hAnsi="宋体" w:cs="宋体"/>
          <w:kern w:val="2"/>
        </w:rPr>
        <w:t>毕业生</w:t>
      </w:r>
      <w:r>
        <w:rPr>
          <w:rFonts w:hint="eastAsia" w:hAnsi="宋体" w:cs="宋体"/>
          <w:kern w:val="2"/>
        </w:rPr>
        <w:t>就业单位类型以高等教育单位为主；硕士毕业生就业单位类型以国有企业、机关为主；本科毕业生就业单位类型以国有企业、其他企业为主；专科毕业生就业单位类型以其他企业、国有企业为主。</w:t>
      </w:r>
    </w:p>
    <w:p>
      <w:pPr>
        <w:pStyle w:val="162"/>
        <w:numPr>
          <w:ilvl w:val="8"/>
          <w:numId w:val="13"/>
        </w:numPr>
        <w:spacing w:line="360" w:lineRule="auto"/>
        <w:rPr>
          <w:kern w:val="0"/>
          <w:szCs w:val="20"/>
        </w:rPr>
      </w:pPr>
      <w:bookmarkStart w:id="41" w:name="_Toc124847331"/>
      <w:bookmarkStart w:id="42" w:name="_Toc121752390"/>
      <w:bookmarkStart w:id="43" w:name="_Toc124516883"/>
      <w:r>
        <w:rPr>
          <w:rFonts w:hint="eastAsia" w:cs="宋体"/>
          <w:color w:val="000000"/>
        </w:rPr>
        <w:t>不同类型用人单位分布</w:t>
      </w:r>
      <w:bookmarkEnd w:id="41"/>
      <w:bookmarkEnd w:id="42"/>
      <w:bookmarkEnd w:id="43"/>
      <w:bookmarkStart w:id="44" w:name="_Hlk124439150"/>
    </w:p>
    <w:tbl>
      <w:tblPr>
        <w:tblStyle w:val="165"/>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2962"/>
        <w:gridCol w:w="2964"/>
        <w:gridCol w:w="2964"/>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blHeader/>
        </w:trPr>
        <w:tc>
          <w:tcPr>
            <w:tcW w:w="1666"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学历层次</w:t>
            </w:r>
          </w:p>
        </w:tc>
        <w:tc>
          <w:tcPr>
            <w:tcW w:w="1667"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用人单位</w:t>
            </w:r>
          </w:p>
        </w:tc>
        <w:tc>
          <w:tcPr>
            <w:tcW w:w="1667" w:type="pct"/>
            <w:tcBorders>
              <w:bottom w:val="single" w:color="9FDFFF" w:sz="8" w:space="0"/>
            </w:tcBorders>
            <w:shd w:val="clear" w:color="auto" w:fill="0F487B"/>
            <w:noWrap/>
            <w:vAlign w:val="center"/>
          </w:tcPr>
          <w:p>
            <w:pPr>
              <w:spacing w:line="240" w:lineRule="auto"/>
              <w:jc w:val="center"/>
              <w:rPr>
                <w:b w:val="0"/>
                <w:color w:val="FFFFFF"/>
                <w:sz w:val="20"/>
              </w:rPr>
            </w:pPr>
            <w:r>
              <w:rPr>
                <w:b/>
                <w:color w:val="FFFFFF"/>
                <w:sz w:val="20"/>
              </w:rPr>
              <w:t>比例（%）</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tcBorders>
              <w:bottom w:val="single" w:color="9FDFFF" w:sz="8" w:space="0"/>
            </w:tcBorders>
            <w:shd w:val="clear" w:color="auto" w:fill="006699"/>
            <w:noWrap/>
            <w:vAlign w:val="center"/>
          </w:tcPr>
          <w:p>
            <w:pPr>
              <w:spacing w:line="240" w:lineRule="auto"/>
              <w:jc w:val="center"/>
              <w:rPr>
                <w:rFonts w:ascii="宋体" w:hAnsi="宋体"/>
                <w:b/>
                <w:color w:val="FFFFFF"/>
                <w:sz w:val="20"/>
              </w:rPr>
            </w:pPr>
            <w:r>
              <w:rPr>
                <w:rFonts w:hint="eastAsia" w:ascii="宋体" w:hAnsi="宋体"/>
                <w:b/>
                <w:color w:val="FFFFFF"/>
                <w:sz w:val="20"/>
              </w:rPr>
              <w:t>博士</w:t>
            </w: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高等教育单位</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84.7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23A5C3"/>
            <w:noWrap/>
            <w:vAlign w:val="center"/>
          </w:tcPr>
          <w:p>
            <w:pPr>
              <w:spacing w:line="240" w:lineRule="auto"/>
              <w:jc w:val="center"/>
              <w:rPr>
                <w:rFonts w:ascii="宋体" w:hAnsi="宋体"/>
                <w:b/>
                <w:color w:val="FFFFFF"/>
                <w:sz w:val="20"/>
              </w:rPr>
            </w:pPr>
            <w:r>
              <w:rPr>
                <w:rFonts w:hint="eastAsia" w:ascii="宋体" w:hAnsi="宋体"/>
                <w:b/>
                <w:color w:val="FFFFFF"/>
                <w:sz w:val="20"/>
              </w:rPr>
              <w:t>硕士</w:t>
            </w:r>
          </w:p>
        </w:tc>
        <w:tc>
          <w:tcPr>
            <w:tcW w:w="1667"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国有企业</w:t>
            </w:r>
          </w:p>
        </w:tc>
        <w:tc>
          <w:tcPr>
            <w:tcW w:w="1667"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34.8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23A5C3"/>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机关</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21.5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tcBorders>
              <w:bottom w:val="single" w:color="9FDFFF" w:sz="8" w:space="0"/>
            </w:tcBorders>
            <w:shd w:val="clear" w:color="auto" w:fill="23A5C3"/>
            <w:vAlign w:val="center"/>
          </w:tcPr>
          <w:p>
            <w:pPr>
              <w:rPr>
                <w:rFonts w:ascii="宋体" w:hAnsi="宋体"/>
                <w:sz w:val="20"/>
              </w:rPr>
            </w:pPr>
          </w:p>
        </w:tc>
        <w:tc>
          <w:tcPr>
            <w:tcW w:w="1667" w:type="pct"/>
            <w:tcBorders>
              <w:bottom w:val="single" w:color="9FDFFF" w:sz="8" w:space="0"/>
            </w:tcBorders>
            <w:shd w:val="clear" w:color="auto" w:fill="E5F7FB"/>
            <w:noWrap/>
            <w:vAlign w:val="center"/>
          </w:tcPr>
          <w:p>
            <w:pPr>
              <w:spacing w:line="240" w:lineRule="auto"/>
              <w:jc w:val="left"/>
              <w:rPr>
                <w:color w:val="000000"/>
                <w:sz w:val="20"/>
              </w:rPr>
            </w:pPr>
            <w:r>
              <w:rPr>
                <w:color w:val="000000"/>
                <w:sz w:val="20"/>
              </w:rPr>
              <w:t>其他企业</w:t>
            </w:r>
          </w:p>
        </w:tc>
        <w:tc>
          <w:tcPr>
            <w:tcW w:w="1667"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21.1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66CCCC"/>
            <w:noWrap/>
            <w:vAlign w:val="center"/>
          </w:tcPr>
          <w:p>
            <w:pPr>
              <w:spacing w:line="240" w:lineRule="auto"/>
              <w:jc w:val="center"/>
              <w:rPr>
                <w:rFonts w:ascii="宋体" w:hAnsi="宋体"/>
                <w:b/>
                <w:color w:val="FFFFFF"/>
                <w:sz w:val="20"/>
              </w:rPr>
            </w:pPr>
            <w:r>
              <w:rPr>
                <w:rFonts w:hint="eastAsia" w:ascii="宋体" w:hAnsi="宋体"/>
                <w:b/>
                <w:color w:val="FFFFFF"/>
                <w:sz w:val="20"/>
              </w:rPr>
              <w:t>本科</w:t>
            </w: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国有企业</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36.4</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CCC"/>
            <w:vAlign w:val="center"/>
          </w:tcPr>
          <w:p>
            <w:pPr>
              <w:rPr>
                <w:rFonts w:ascii="宋体" w:hAnsi="宋体"/>
                <w:sz w:val="20"/>
              </w:rPr>
            </w:pPr>
          </w:p>
        </w:tc>
        <w:tc>
          <w:tcPr>
            <w:tcW w:w="1667" w:type="pct"/>
            <w:tcBorders>
              <w:bottom w:val="single" w:color="9FDFFF" w:sz="8" w:space="0"/>
            </w:tcBorders>
            <w:shd w:val="clear" w:color="auto" w:fill="D9F3F2"/>
            <w:noWrap/>
            <w:vAlign w:val="center"/>
          </w:tcPr>
          <w:p>
            <w:pPr>
              <w:spacing w:line="240" w:lineRule="auto"/>
              <w:jc w:val="left"/>
              <w:rPr>
                <w:color w:val="000000"/>
                <w:sz w:val="20"/>
              </w:rPr>
            </w:pPr>
            <w:r>
              <w:rPr>
                <w:color w:val="000000"/>
                <w:sz w:val="20"/>
              </w:rPr>
              <w:t>其他企业</w:t>
            </w:r>
          </w:p>
        </w:tc>
        <w:tc>
          <w:tcPr>
            <w:tcW w:w="1667"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35.4</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tcBorders>
              <w:bottom w:val="single" w:color="9FDFFF" w:sz="8" w:space="0"/>
            </w:tcBorders>
            <w:shd w:val="clear" w:color="auto" w:fill="66CCCC"/>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机关</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12.6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restart"/>
            <w:shd w:val="clear" w:color="auto" w:fill="66C7FD"/>
            <w:noWrap/>
            <w:vAlign w:val="center"/>
          </w:tcPr>
          <w:p>
            <w:pPr>
              <w:spacing w:line="240" w:lineRule="auto"/>
              <w:jc w:val="center"/>
              <w:rPr>
                <w:rFonts w:ascii="宋体" w:hAnsi="宋体"/>
                <w:b/>
                <w:color w:val="FFFFFF"/>
                <w:sz w:val="20"/>
              </w:rPr>
            </w:pPr>
            <w:r>
              <w:rPr>
                <w:rFonts w:hint="eastAsia" w:ascii="宋体" w:hAnsi="宋体"/>
                <w:b/>
                <w:color w:val="FFFFFF"/>
                <w:sz w:val="20"/>
              </w:rPr>
              <w:t>专科</w:t>
            </w:r>
          </w:p>
        </w:tc>
        <w:tc>
          <w:tcPr>
            <w:tcW w:w="1667" w:type="pct"/>
            <w:tcBorders>
              <w:bottom w:val="single" w:color="9FDFFF" w:sz="8" w:space="0"/>
            </w:tcBorders>
            <w:shd w:val="clear" w:color="auto" w:fill="D1F0F7"/>
            <w:noWrap/>
            <w:vAlign w:val="center"/>
          </w:tcPr>
          <w:p>
            <w:pPr>
              <w:spacing w:line="240" w:lineRule="auto"/>
              <w:jc w:val="left"/>
              <w:rPr>
                <w:color w:val="000000"/>
                <w:sz w:val="20"/>
              </w:rPr>
            </w:pPr>
            <w:r>
              <w:rPr>
                <w:color w:val="000000"/>
                <w:sz w:val="20"/>
              </w:rPr>
              <w:t>其他企业</w:t>
            </w:r>
          </w:p>
        </w:tc>
        <w:tc>
          <w:tcPr>
            <w:tcW w:w="1667" w:type="pct"/>
            <w:tcBorders>
              <w:bottom w:val="single" w:color="9FDFFF" w:sz="8" w:space="0"/>
            </w:tcBorders>
            <w:shd w:val="clear" w:color="auto" w:fill="D1F0F7"/>
            <w:noWrap/>
            <w:vAlign w:val="center"/>
          </w:tcPr>
          <w:p>
            <w:pPr>
              <w:spacing w:line="240" w:lineRule="auto"/>
              <w:jc w:val="center"/>
              <w:rPr>
                <w:color w:val="000000"/>
                <w:sz w:val="20"/>
              </w:rPr>
            </w:pPr>
            <w:r>
              <w:rPr>
                <w:color w:val="000000"/>
                <w:sz w:val="20"/>
              </w:rPr>
              <w:t>59.7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7FD"/>
            <w:vAlign w:val="center"/>
          </w:tcPr>
          <w:p>
            <w:pPr>
              <w:rPr>
                <w:rFonts w:ascii="宋体" w:hAnsi="宋体"/>
                <w:sz w:val="20"/>
              </w:rPr>
            </w:pPr>
          </w:p>
        </w:tc>
        <w:tc>
          <w:tcPr>
            <w:tcW w:w="1667"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国有企业</w:t>
            </w:r>
          </w:p>
        </w:tc>
        <w:tc>
          <w:tcPr>
            <w:tcW w:w="1667"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21.8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666" w:type="pct"/>
            <w:vMerge w:val="continue"/>
            <w:shd w:val="clear" w:color="auto" w:fill="66C7FD"/>
            <w:vAlign w:val="center"/>
          </w:tcPr>
          <w:p>
            <w:pPr>
              <w:rPr>
                <w:rFonts w:ascii="宋体" w:hAnsi="宋体"/>
                <w:sz w:val="20"/>
              </w:rPr>
            </w:pPr>
          </w:p>
        </w:tc>
        <w:tc>
          <w:tcPr>
            <w:tcW w:w="1667" w:type="pct"/>
            <w:shd w:val="clear" w:color="auto" w:fill="D1F0F7"/>
            <w:noWrap/>
            <w:vAlign w:val="center"/>
          </w:tcPr>
          <w:p>
            <w:pPr>
              <w:spacing w:line="240" w:lineRule="auto"/>
              <w:jc w:val="left"/>
              <w:rPr>
                <w:color w:val="000000"/>
                <w:sz w:val="20"/>
              </w:rPr>
            </w:pPr>
            <w:r>
              <w:rPr>
                <w:color w:val="000000"/>
                <w:sz w:val="20"/>
              </w:rPr>
              <w:t>三资企业</w:t>
            </w:r>
          </w:p>
        </w:tc>
        <w:tc>
          <w:tcPr>
            <w:tcW w:w="1667" w:type="pct"/>
            <w:shd w:val="clear" w:color="auto" w:fill="D1F0F7"/>
            <w:noWrap/>
            <w:vAlign w:val="center"/>
          </w:tcPr>
          <w:p>
            <w:pPr>
              <w:spacing w:line="240" w:lineRule="auto"/>
              <w:jc w:val="center"/>
              <w:rPr>
                <w:color w:val="000000"/>
                <w:sz w:val="20"/>
              </w:rPr>
            </w:pPr>
            <w:r>
              <w:rPr>
                <w:color w:val="000000"/>
                <w:sz w:val="20"/>
              </w:rPr>
              <w:t>17.6</w:t>
            </w:r>
          </w:p>
        </w:tc>
      </w:tr>
    </w:tbl>
    <w:p>
      <w:pPr>
        <w:pStyle w:val="164"/>
        <w:spacing w:line="360" w:lineRule="auto"/>
        <w:rPr>
          <w:rFonts w:cs="宋体"/>
          <w:color w:val="000000"/>
        </w:rPr>
      </w:pPr>
      <w:r>
        <w:rPr>
          <w:rFonts w:hint="eastAsia" w:cs="宋体"/>
        </w:rPr>
        <w:t>数据来源：内蒙古大学2022届毕业生初次毕业去向落实数据</w:t>
      </w:r>
      <w:r>
        <w:rPr>
          <w:rFonts w:cs="宋体"/>
          <w:color w:val="000000"/>
        </w:rPr>
        <w:t>。</w:t>
      </w:r>
      <w:bookmarkEnd w:id="44"/>
    </w:p>
    <w:p>
      <w:pPr>
        <w:pStyle w:val="164"/>
        <w:spacing w:line="360" w:lineRule="auto"/>
        <w:rPr>
          <w:rFonts w:cs="宋体"/>
          <w:color w:val="000000"/>
        </w:rPr>
        <w:sectPr>
          <w:headerReference r:id="rId7" w:type="default"/>
          <w:headerReference r:id="rId8" w:type="even"/>
          <w:footnotePr>
            <w:numRestart w:val="eachPage"/>
          </w:footnotePr>
          <w:pgSz w:w="11906" w:h="16838"/>
          <w:pgMar w:top="1984" w:right="1531" w:bottom="1701" w:left="1701" w:header="992" w:footer="850" w:gutter="0"/>
          <w:cols w:space="720" w:num="1"/>
          <w:docGrid w:linePitch="360" w:charSpace="0"/>
        </w:sectPr>
      </w:pPr>
    </w:p>
    <w:p>
      <w:pPr>
        <w:pStyle w:val="159"/>
        <w:numPr>
          <w:ilvl w:val="3"/>
          <w:numId w:val="12"/>
        </w:numPr>
        <w:spacing w:before="120" w:after="120"/>
        <w:rPr>
          <w:rFonts w:cs="宋体"/>
          <w:color w:val="006699"/>
        </w:rPr>
      </w:pPr>
      <w:bookmarkStart w:id="45" w:name="_Toc124516940"/>
      <w:bookmarkStart w:id="46" w:name="_Toc124847244"/>
      <w:r>
        <w:rPr>
          <w:rFonts w:hint="eastAsia" w:cs="宋体"/>
          <w:color w:val="006699"/>
        </w:rPr>
        <w:t>项目类岗位就业</w:t>
      </w:r>
      <w:bookmarkEnd w:id="45"/>
      <w:r>
        <w:rPr>
          <w:rFonts w:hint="eastAsia" w:cs="宋体"/>
          <w:color w:val="006699"/>
        </w:rPr>
        <w:t>情况</w:t>
      </w:r>
      <w:bookmarkEnd w:id="46"/>
    </w:p>
    <w:p>
      <w:pPr>
        <w:ind w:firstLine="420"/>
        <w:rPr>
          <w:rFonts w:hAnsi="宋体" w:cs="宋体"/>
        </w:rPr>
      </w:pPr>
      <w:r>
        <w:rPr>
          <w:rFonts w:hint="eastAsia" w:hAnsi="宋体" w:cs="宋体"/>
        </w:rPr>
        <w:t>本校2022届有5</w:t>
      </w:r>
      <w:r>
        <w:rPr>
          <w:rFonts w:hAnsi="宋体" w:cs="宋体"/>
        </w:rPr>
        <w:t>.3</w:t>
      </w:r>
      <w:r>
        <w:rPr>
          <w:rFonts w:hint="eastAsia" w:hAnsi="宋体" w:cs="宋体"/>
        </w:rPr>
        <w:t>%的毕业生选择项目类岗位就业，包含科研助理、基层项目、应征入伍，其中有2</w:t>
      </w:r>
      <w:r>
        <w:rPr>
          <w:rFonts w:hAnsi="宋体" w:cs="宋体"/>
        </w:rPr>
        <w:t>.7</w:t>
      </w:r>
      <w:r>
        <w:rPr>
          <w:rFonts w:hint="eastAsia" w:hAnsi="宋体" w:cs="宋体"/>
        </w:rPr>
        <w:t>%为科研助理。</w:t>
      </w:r>
    </w:p>
    <w:p>
      <w:pPr>
        <w:pStyle w:val="162"/>
        <w:numPr>
          <w:ilvl w:val="8"/>
          <w:numId w:val="13"/>
        </w:numPr>
        <w:spacing w:line="360" w:lineRule="auto"/>
        <w:rPr>
          <w:rFonts w:cs="宋体"/>
          <w:color w:val="000000"/>
        </w:rPr>
      </w:pPr>
      <w:bookmarkStart w:id="47" w:name="_Toc124516884"/>
      <w:bookmarkStart w:id="48" w:name="_Toc124847332"/>
      <w:r>
        <w:rPr>
          <w:rFonts w:hint="eastAsia" w:cs="宋体"/>
          <w:color w:val="000000"/>
        </w:rPr>
        <w:t>项目类岗位就业比例</w:t>
      </w:r>
      <w:bookmarkEnd w:id="47"/>
      <w:bookmarkEnd w:id="48"/>
    </w:p>
    <w:tbl>
      <w:tblPr>
        <w:tblStyle w:val="165"/>
        <w:tblW w:w="5000" w:type="pct"/>
        <w:jc w:val="center"/>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4445"/>
        <w:gridCol w:w="4445"/>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blHeader/>
          <w:jc w:val="center"/>
        </w:trPr>
        <w:tc>
          <w:tcPr>
            <w:tcW w:w="2500" w:type="pct"/>
            <w:tcBorders>
              <w:bottom w:val="single" w:color="9FDFFF" w:sz="8" w:space="0"/>
            </w:tcBorders>
            <w:shd w:val="clear" w:color="auto" w:fill="006699"/>
            <w:noWrap/>
            <w:vAlign w:val="center"/>
          </w:tcPr>
          <w:p>
            <w:pPr>
              <w:spacing w:line="240" w:lineRule="auto"/>
              <w:jc w:val="center"/>
              <w:rPr>
                <w:b w:val="0"/>
                <w:color w:val="FFFFFF"/>
                <w:sz w:val="20"/>
              </w:rPr>
            </w:pPr>
            <w:r>
              <w:rPr>
                <w:rFonts w:hint="eastAsia"/>
                <w:b/>
                <w:color w:val="FFFFFF"/>
                <w:sz w:val="20"/>
              </w:rPr>
              <w:t>毕业去向</w:t>
            </w:r>
          </w:p>
        </w:tc>
        <w:tc>
          <w:tcPr>
            <w:tcW w:w="2500" w:type="pct"/>
            <w:tcBorders>
              <w:bottom w:val="single" w:color="9FDFFF" w:sz="8" w:space="0"/>
            </w:tcBorders>
            <w:shd w:val="clear" w:color="auto" w:fill="23A5C3"/>
            <w:noWrap/>
            <w:vAlign w:val="center"/>
          </w:tcPr>
          <w:p>
            <w:pPr>
              <w:spacing w:line="240" w:lineRule="auto"/>
              <w:jc w:val="center"/>
              <w:rPr>
                <w:b w:val="0"/>
                <w:color w:val="FFFFFF"/>
                <w:sz w:val="20"/>
              </w:rPr>
            </w:pPr>
            <w:r>
              <w:rPr>
                <w:rFonts w:hint="eastAsia"/>
                <w:b/>
                <w:color w:val="FFFFFF"/>
                <w:sz w:val="20"/>
              </w:rPr>
              <w:t>占比（%）</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jc w:val="center"/>
        </w:trPr>
        <w:tc>
          <w:tcPr>
            <w:tcW w:w="250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科研助理</w:t>
            </w:r>
          </w:p>
        </w:tc>
        <w:tc>
          <w:tcPr>
            <w:tcW w:w="2500" w:type="pct"/>
            <w:tcBorders>
              <w:bottom w:val="single" w:color="9FDFFF" w:sz="8" w:space="0"/>
            </w:tcBorders>
            <w:shd w:val="clear" w:color="auto" w:fill="FFFFFF"/>
            <w:noWrap/>
            <w:vAlign w:val="center"/>
          </w:tcPr>
          <w:p>
            <w:pPr>
              <w:spacing w:line="240" w:lineRule="auto"/>
              <w:jc w:val="center"/>
              <w:rPr>
                <w:color w:val="000000"/>
                <w:sz w:val="20"/>
              </w:rPr>
            </w:pPr>
            <w:r>
              <w:rPr>
                <w:rFonts w:hint="eastAsia"/>
                <w:color w:val="000000"/>
                <w:sz w:val="20"/>
              </w:rPr>
              <w:t>2.7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jc w:val="center"/>
        </w:trPr>
        <w:tc>
          <w:tcPr>
            <w:tcW w:w="2500" w:type="pct"/>
            <w:tcBorders>
              <w:bottom w:val="single" w:color="9FDFFF" w:sz="8" w:space="0"/>
            </w:tcBorders>
            <w:shd w:val="clear" w:color="auto" w:fill="DAF1FE"/>
            <w:noWrap/>
            <w:vAlign w:val="center"/>
          </w:tcPr>
          <w:p>
            <w:pPr>
              <w:spacing w:line="240" w:lineRule="auto"/>
              <w:jc w:val="left"/>
              <w:rPr>
                <w:color w:val="000000"/>
                <w:sz w:val="20"/>
              </w:rPr>
            </w:pPr>
            <w:r>
              <w:rPr>
                <w:rFonts w:hint="eastAsia"/>
                <w:color w:val="000000"/>
                <w:sz w:val="20"/>
              </w:rPr>
              <w:t>地方基层项目</w:t>
            </w:r>
          </w:p>
        </w:tc>
        <w:tc>
          <w:tcPr>
            <w:tcW w:w="2500" w:type="pct"/>
            <w:tcBorders>
              <w:bottom w:val="single" w:color="9FDFFF" w:sz="8" w:space="0"/>
            </w:tcBorders>
            <w:shd w:val="clear" w:color="auto" w:fill="E5F7FB"/>
            <w:noWrap/>
            <w:vAlign w:val="center"/>
          </w:tcPr>
          <w:p>
            <w:pPr>
              <w:spacing w:line="240" w:lineRule="auto"/>
              <w:jc w:val="center"/>
              <w:rPr>
                <w:color w:val="000000"/>
                <w:sz w:val="20"/>
              </w:rPr>
            </w:pPr>
            <w:r>
              <w:rPr>
                <w:rFonts w:hint="eastAsia"/>
                <w:color w:val="000000"/>
                <w:sz w:val="20"/>
              </w:rPr>
              <w:t>1.2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jc w:val="center"/>
        </w:trPr>
        <w:tc>
          <w:tcPr>
            <w:tcW w:w="2500" w:type="pct"/>
            <w:tcBorders>
              <w:bottom w:val="single" w:color="9FDFFF" w:sz="8" w:space="0"/>
            </w:tcBorders>
            <w:shd w:val="clear" w:color="auto" w:fill="FFFFFF"/>
            <w:noWrap/>
            <w:vAlign w:val="center"/>
          </w:tcPr>
          <w:p>
            <w:pPr>
              <w:spacing w:line="240" w:lineRule="auto"/>
              <w:jc w:val="left"/>
              <w:rPr>
                <w:color w:val="000000"/>
                <w:sz w:val="20"/>
              </w:rPr>
            </w:pPr>
            <w:r>
              <w:rPr>
                <w:rFonts w:hint="eastAsia"/>
                <w:color w:val="000000"/>
                <w:sz w:val="20"/>
              </w:rPr>
              <w:t>国家基层项目</w:t>
            </w:r>
          </w:p>
        </w:tc>
        <w:tc>
          <w:tcPr>
            <w:tcW w:w="2500" w:type="pct"/>
            <w:tcBorders>
              <w:bottom w:val="single" w:color="9FDFFF" w:sz="8" w:space="0"/>
            </w:tcBorders>
            <w:shd w:val="clear" w:color="auto" w:fill="FFFFFF"/>
            <w:noWrap/>
            <w:vAlign w:val="center"/>
          </w:tcPr>
          <w:p>
            <w:pPr>
              <w:spacing w:line="240" w:lineRule="auto"/>
              <w:jc w:val="center"/>
              <w:rPr>
                <w:color w:val="000000"/>
                <w:sz w:val="20"/>
              </w:rPr>
            </w:pPr>
            <w:r>
              <w:rPr>
                <w:rFonts w:hint="eastAsia"/>
                <w:color w:val="000000"/>
                <w:sz w:val="20"/>
              </w:rPr>
              <w:t>1.0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jc w:val="center"/>
        </w:trPr>
        <w:tc>
          <w:tcPr>
            <w:tcW w:w="2500" w:type="pct"/>
            <w:shd w:val="clear" w:color="auto" w:fill="DAF1FE"/>
            <w:noWrap/>
            <w:vAlign w:val="center"/>
          </w:tcPr>
          <w:p>
            <w:pPr>
              <w:spacing w:line="240" w:lineRule="auto"/>
              <w:jc w:val="left"/>
              <w:rPr>
                <w:color w:val="000000"/>
                <w:sz w:val="20"/>
              </w:rPr>
            </w:pPr>
            <w:r>
              <w:rPr>
                <w:rFonts w:hint="eastAsia"/>
                <w:color w:val="000000"/>
                <w:sz w:val="20"/>
              </w:rPr>
              <w:t>应征义务兵</w:t>
            </w:r>
          </w:p>
        </w:tc>
        <w:tc>
          <w:tcPr>
            <w:tcW w:w="2500" w:type="pct"/>
            <w:shd w:val="clear" w:color="auto" w:fill="E5F7FB"/>
            <w:noWrap/>
            <w:vAlign w:val="center"/>
          </w:tcPr>
          <w:p>
            <w:pPr>
              <w:spacing w:line="240" w:lineRule="auto"/>
              <w:jc w:val="center"/>
              <w:rPr>
                <w:color w:val="000000"/>
                <w:sz w:val="20"/>
              </w:rPr>
            </w:pPr>
            <w:r>
              <w:rPr>
                <w:rFonts w:hint="eastAsia"/>
                <w:color w:val="000000"/>
                <w:sz w:val="20"/>
              </w:rPr>
              <w:t>0.3</w:t>
            </w:r>
          </w:p>
        </w:tc>
      </w:tr>
    </w:tbl>
    <w:p>
      <w:pPr>
        <w:rPr>
          <w:rFonts w:cs="宋体"/>
          <w:kern w:val="0"/>
          <w:sz w:val="18"/>
          <w:szCs w:val="20"/>
        </w:rPr>
      </w:pPr>
      <w:r>
        <w:rPr>
          <w:rFonts w:hint="eastAsia" w:cs="宋体"/>
          <w:kern w:val="0"/>
          <w:sz w:val="18"/>
          <w:szCs w:val="20"/>
        </w:rPr>
        <w:t>数据来源：内蒙古大学2022届毕业生初次毕业去向落实数据</w:t>
      </w:r>
      <w:r>
        <w:rPr>
          <w:rFonts w:cs="宋体"/>
          <w:kern w:val="0"/>
          <w:sz w:val="18"/>
          <w:szCs w:val="20"/>
        </w:rPr>
        <w:t>。</w:t>
      </w:r>
    </w:p>
    <w:p/>
    <w:p>
      <w:pPr>
        <w:pStyle w:val="159"/>
        <w:numPr>
          <w:ilvl w:val="3"/>
          <w:numId w:val="12"/>
        </w:numPr>
        <w:spacing w:before="120" w:after="120"/>
        <w:rPr>
          <w:rFonts w:cs="宋体"/>
          <w:color w:val="006699"/>
        </w:rPr>
      </w:pPr>
      <w:bookmarkStart w:id="49" w:name="_Toc124847245"/>
      <w:r>
        <w:rPr>
          <w:rFonts w:hint="eastAsia" w:cs="宋体"/>
          <w:color w:val="006699"/>
        </w:rPr>
        <w:t>自主创业情况</w:t>
      </w:r>
      <w:bookmarkEnd w:id="49"/>
    </w:p>
    <w:p>
      <w:pPr>
        <w:ind w:firstLine="420"/>
        <w:rPr>
          <w:rFonts w:hAnsi="宋体"/>
        </w:rPr>
      </w:pPr>
      <w:r>
        <w:rPr>
          <w:rFonts w:hint="eastAsia" w:hAnsi="宋体"/>
        </w:rPr>
        <w:t>本校2</w:t>
      </w:r>
      <w:r>
        <w:rPr>
          <w:rFonts w:hAnsi="宋体"/>
        </w:rPr>
        <w:t>022</w:t>
      </w:r>
      <w:r>
        <w:rPr>
          <w:rFonts w:hint="eastAsia" w:hAnsi="宋体"/>
        </w:rPr>
        <w:t>届毕业生中，本科3人、专科1人选择自主创业。</w:t>
      </w:r>
    </w:p>
    <w:p>
      <w:pPr>
        <w:pStyle w:val="164"/>
        <w:spacing w:line="360" w:lineRule="auto"/>
        <w:jc w:val="center"/>
        <w:rPr>
          <w:rFonts w:cs="宋体"/>
        </w:rPr>
      </w:pPr>
      <w:r>
        <w:rPr>
          <w:rFonts w:cs="宋体"/>
        </w:rPr>
        <w:drawing>
          <wp:inline distT="0" distB="0" distL="0" distR="0">
            <wp:extent cx="2400300" cy="1857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00300" cy="185737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50" w:name="_Toc124847333"/>
      <w:r>
        <w:rPr>
          <w:rFonts w:cs="宋体"/>
          <w:color w:val="000000"/>
        </w:rPr>
        <w:t>毕业生</w:t>
      </w:r>
      <w:r>
        <w:rPr>
          <w:rFonts w:hint="eastAsia" w:cs="宋体"/>
          <w:color w:val="000000"/>
        </w:rPr>
        <w:t>自主创业情况</w:t>
      </w:r>
      <w:bookmarkEnd w:id="50"/>
    </w:p>
    <w:p>
      <w:pPr>
        <w:widowControl/>
        <w:jc w:val="left"/>
        <w:rPr>
          <w:rFonts w:cs="宋体"/>
          <w:color w:val="000000"/>
          <w:kern w:val="0"/>
          <w:sz w:val="18"/>
          <w:szCs w:val="20"/>
        </w:rPr>
      </w:pPr>
      <w:r>
        <w:rPr>
          <w:rFonts w:cs="宋体"/>
          <w:color w:val="000000"/>
          <w:kern w:val="0"/>
          <w:sz w:val="18"/>
          <w:szCs w:val="20"/>
        </w:rPr>
        <w:t>数据来源：</w:t>
      </w:r>
      <w:r>
        <w:rPr>
          <w:rFonts w:hint="eastAsia" w:cs="宋体"/>
          <w:color w:val="000000"/>
          <w:kern w:val="0"/>
          <w:sz w:val="18"/>
          <w:szCs w:val="20"/>
        </w:rPr>
        <w:t>内蒙古大学2022届毕业生初次毕业去向落实数据</w:t>
      </w:r>
      <w:r>
        <w:rPr>
          <w:rFonts w:cs="宋体"/>
          <w:color w:val="000000"/>
          <w:kern w:val="0"/>
          <w:sz w:val="18"/>
          <w:szCs w:val="20"/>
        </w:rPr>
        <w:t>。</w:t>
      </w:r>
    </w:p>
    <w:p>
      <w:pPr>
        <w:pStyle w:val="164"/>
        <w:spacing w:line="360" w:lineRule="auto"/>
        <w:rPr>
          <w:rFonts w:cs="宋体"/>
        </w:rPr>
      </w:pPr>
    </w:p>
    <w:p>
      <w:pPr>
        <w:pStyle w:val="159"/>
        <w:numPr>
          <w:ilvl w:val="3"/>
          <w:numId w:val="12"/>
        </w:numPr>
        <w:spacing w:before="120" w:after="120"/>
        <w:rPr>
          <w:rFonts w:cs="宋体"/>
          <w:color w:val="006699"/>
        </w:rPr>
        <w:sectPr>
          <w:headerReference r:id="rId9" w:type="default"/>
          <w:headerReference r:id="rId10" w:type="even"/>
          <w:footnotePr>
            <w:numRestart w:val="eachPage"/>
          </w:footnotePr>
          <w:pgSz w:w="11906" w:h="16838"/>
          <w:pgMar w:top="1984" w:right="1531" w:bottom="1701" w:left="1701" w:header="992" w:footer="850" w:gutter="0"/>
          <w:cols w:space="720" w:num="1"/>
          <w:docGrid w:linePitch="360" w:charSpace="0"/>
        </w:sectPr>
      </w:pPr>
      <w:bookmarkStart w:id="51" w:name="_Toc121752342"/>
      <w:bookmarkStart w:id="52" w:name="_Toc124516942"/>
    </w:p>
    <w:p>
      <w:pPr>
        <w:pStyle w:val="159"/>
        <w:numPr>
          <w:ilvl w:val="3"/>
          <w:numId w:val="12"/>
        </w:numPr>
        <w:spacing w:before="120" w:after="120"/>
        <w:rPr>
          <w:rFonts w:cs="宋体"/>
          <w:color w:val="006699"/>
        </w:rPr>
      </w:pPr>
      <w:bookmarkStart w:id="53" w:name="_Toc124847246"/>
      <w:r>
        <w:rPr>
          <w:rFonts w:cs="宋体"/>
          <w:color w:val="006699"/>
        </w:rPr>
        <w:t>就业地区流向</w:t>
      </w:r>
      <w:bookmarkEnd w:id="51"/>
      <w:bookmarkEnd w:id="52"/>
      <w:bookmarkEnd w:id="53"/>
    </w:p>
    <w:p>
      <w:pPr>
        <w:pStyle w:val="163"/>
        <w:keepNext/>
        <w:spacing w:line="360" w:lineRule="auto"/>
        <w:ind w:firstLine="420"/>
        <w:jc w:val="both"/>
        <w:rPr>
          <w:rFonts w:cs="宋体"/>
          <w:color w:val="000000"/>
        </w:rPr>
      </w:pPr>
      <w:r>
        <w:rPr>
          <w:rFonts w:hint="eastAsia" w:hAnsi="宋体" w:cs="宋体"/>
          <w:kern w:val="2"/>
        </w:rPr>
        <w:t>本校</w:t>
      </w:r>
      <w:r>
        <w:rPr>
          <w:rFonts w:hAnsi="宋体" w:cs="宋体"/>
          <w:kern w:val="2"/>
        </w:rPr>
        <w:t>2022届</w:t>
      </w:r>
      <w:r>
        <w:rPr>
          <w:rFonts w:hint="eastAsia" w:hAnsi="宋体" w:cs="宋体"/>
          <w:kern w:val="2"/>
        </w:rPr>
        <w:t>各学历层次</w:t>
      </w:r>
      <w:r>
        <w:rPr>
          <w:rFonts w:hAnsi="宋体" w:cs="宋体"/>
          <w:kern w:val="2"/>
        </w:rPr>
        <w:t>已</w:t>
      </w:r>
      <w:r>
        <w:rPr>
          <w:rFonts w:hint="eastAsia" w:hAnsi="宋体" w:cs="宋体"/>
          <w:kern w:val="2"/>
        </w:rPr>
        <w:t>落实毕业去向</w:t>
      </w:r>
      <w:r>
        <w:rPr>
          <w:rFonts w:hAnsi="宋体" w:cs="宋体"/>
          <w:kern w:val="2"/>
        </w:rPr>
        <w:t>的毕业生</w:t>
      </w:r>
      <w:r>
        <w:rPr>
          <w:rFonts w:hint="eastAsia" w:hAnsi="宋体" w:cs="宋体"/>
          <w:kern w:val="2"/>
        </w:rPr>
        <w:t>主要在内蒙古就业。博士、硕士、本科、专科毕业生在内蒙古就业的比例分别为</w:t>
      </w:r>
      <w:r>
        <w:rPr>
          <w:rFonts w:hAnsi="宋体" w:cs="宋体"/>
          <w:kern w:val="2"/>
        </w:rPr>
        <w:t>81.7%</w:t>
      </w:r>
      <w:r>
        <w:rPr>
          <w:rFonts w:hint="eastAsia" w:hAnsi="宋体" w:cs="宋体"/>
          <w:kern w:val="2"/>
        </w:rPr>
        <w:t>、</w:t>
      </w:r>
      <w:r>
        <w:rPr>
          <w:rFonts w:hAnsi="宋体" w:cs="宋体"/>
          <w:kern w:val="2"/>
        </w:rPr>
        <w:t>74.0%</w:t>
      </w:r>
      <w:r>
        <w:rPr>
          <w:rFonts w:hint="eastAsia" w:hAnsi="宋体" w:cs="宋体"/>
          <w:kern w:val="2"/>
        </w:rPr>
        <w:t>、</w:t>
      </w:r>
      <w:r>
        <w:rPr>
          <w:rFonts w:hAnsi="宋体" w:cs="宋体"/>
          <w:kern w:val="2"/>
        </w:rPr>
        <w:t>58.3%</w:t>
      </w:r>
      <w:r>
        <w:rPr>
          <w:rFonts w:hint="eastAsia" w:hAnsi="宋体" w:cs="宋体"/>
          <w:kern w:val="2"/>
        </w:rPr>
        <w:t>、</w:t>
      </w:r>
      <w:r>
        <w:rPr>
          <w:rFonts w:hAnsi="宋体" w:cs="宋体"/>
          <w:kern w:val="2"/>
        </w:rPr>
        <w:t>52.2%</w:t>
      </w:r>
      <w:r>
        <w:rPr>
          <w:rFonts w:hint="eastAsia" w:hAnsi="宋体" w:cs="宋体"/>
          <w:kern w:val="2"/>
        </w:rPr>
        <w:t>。从就业盟市来看，博士、硕士、本科、专科毕业生在呼和浩特市就业的比例（分别为</w:t>
      </w:r>
      <w:r>
        <w:rPr>
          <w:rFonts w:hAnsi="宋体" w:cs="宋体"/>
          <w:kern w:val="2"/>
        </w:rPr>
        <w:t>62.0</w:t>
      </w:r>
      <w:r>
        <w:rPr>
          <w:rFonts w:hint="eastAsia" w:hAnsi="宋体" w:cs="宋体"/>
          <w:kern w:val="2"/>
        </w:rPr>
        <w:t>%、</w:t>
      </w:r>
      <w:r>
        <w:rPr>
          <w:rFonts w:hAnsi="宋体" w:cs="宋体"/>
          <w:kern w:val="2"/>
        </w:rPr>
        <w:t>44.2%</w:t>
      </w:r>
      <w:r>
        <w:rPr>
          <w:rFonts w:hint="eastAsia" w:hAnsi="宋体" w:cs="宋体"/>
          <w:kern w:val="2"/>
        </w:rPr>
        <w:t>、</w:t>
      </w:r>
      <w:r>
        <w:rPr>
          <w:rFonts w:hAnsi="宋体" w:cs="宋体"/>
          <w:kern w:val="2"/>
        </w:rPr>
        <w:t>29.5</w:t>
      </w:r>
      <w:r>
        <w:rPr>
          <w:rFonts w:hint="eastAsia" w:hAnsi="宋体" w:cs="宋体"/>
          <w:kern w:val="2"/>
        </w:rPr>
        <w:t>%、2</w:t>
      </w:r>
      <w:r>
        <w:rPr>
          <w:rFonts w:hAnsi="宋体" w:cs="宋体"/>
          <w:kern w:val="2"/>
        </w:rPr>
        <w:t>3.0</w:t>
      </w:r>
      <w:r>
        <w:rPr>
          <w:rFonts w:hint="eastAsia" w:hAnsi="宋体" w:cs="宋体"/>
          <w:kern w:val="2"/>
        </w:rPr>
        <w:t>%）相对较高。</w:t>
      </w:r>
    </w:p>
    <w:p>
      <w:pPr>
        <w:jc w:val="center"/>
        <w:rPr>
          <w:rFonts w:cs="宋体"/>
        </w:rPr>
      </w:pPr>
      <w:r>
        <w:rPr>
          <w:rFonts w:cs="宋体"/>
        </w:rPr>
        <w:pict>
          <v:shape id="_x0000_i1026" o:spt="75" type="#_x0000_t75" style="height:198pt;width:411pt;" filled="f" o:preferrelative="t" stroked="f" coordsize="21600,21600">
            <v:path/>
            <v:fill on="f" focussize="0,0"/>
            <v:stroke on="f" joinstyle="miter"/>
            <v:imagedata r:id="rId20"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54" w:name="_Toc124847334"/>
      <w:bookmarkStart w:id="55" w:name="_Toc124516886"/>
      <w:r>
        <w:rPr>
          <w:rFonts w:hint="eastAsia" w:cs="宋体"/>
          <w:color w:val="000000"/>
        </w:rPr>
        <w:t>区内外就业情况</w:t>
      </w:r>
      <w:bookmarkEnd w:id="54"/>
      <w:bookmarkEnd w:id="55"/>
    </w:p>
    <w:p>
      <w:pPr>
        <w:pStyle w:val="164"/>
        <w:spacing w:line="360" w:lineRule="auto"/>
        <w:rPr>
          <w:rFonts w:cs="宋体"/>
        </w:rPr>
      </w:pPr>
      <w:r>
        <w:rPr>
          <w:rFonts w:cs="宋体"/>
          <w:color w:val="000000"/>
        </w:rPr>
        <w:t>数据来源：</w:t>
      </w:r>
      <w:r>
        <w:rPr>
          <w:rFonts w:hint="eastAsia" w:cs="宋体"/>
          <w:color w:val="000000"/>
        </w:rPr>
        <w:t>内蒙古大学2022届毕业生初次毕业去向落实数据</w:t>
      </w:r>
      <w:r>
        <w:rPr>
          <w:rFonts w:cs="宋体"/>
        </w:rPr>
        <w:t>。</w:t>
      </w:r>
    </w:p>
    <w:p/>
    <w:p>
      <w:pPr>
        <w:pStyle w:val="162"/>
        <w:numPr>
          <w:ilvl w:val="8"/>
          <w:numId w:val="13"/>
        </w:numPr>
        <w:spacing w:before="80" w:line="360" w:lineRule="auto"/>
        <w:rPr>
          <w:rFonts w:cs="宋体"/>
        </w:rPr>
      </w:pPr>
      <w:bookmarkStart w:id="56" w:name="_Toc124847335"/>
      <w:bookmarkStart w:id="57" w:name="_Toc121752395"/>
      <w:bookmarkStart w:id="58" w:name="_Toc124516887"/>
      <w:r>
        <w:rPr>
          <w:rFonts w:hint="eastAsia" w:cs="宋体"/>
        </w:rPr>
        <w:t>区内就业盟市</w:t>
      </w:r>
      <w:r>
        <w:rPr>
          <w:rFonts w:cs="宋体"/>
        </w:rPr>
        <w:t>分布</w:t>
      </w:r>
      <w:bookmarkEnd w:id="56"/>
      <w:bookmarkEnd w:id="57"/>
      <w:bookmarkEnd w:id="58"/>
    </w:p>
    <w:p>
      <w:pPr>
        <w:keepNext/>
        <w:jc w:val="right"/>
        <w:rPr>
          <w:rFonts w:cs="宋体"/>
          <w:b/>
          <w:vanish/>
          <w:sz w:val="18"/>
        </w:rPr>
      </w:pPr>
      <w:r>
        <w:rPr>
          <w:rFonts w:cs="宋体"/>
          <w:b/>
          <w:sz w:val="18"/>
        </w:rPr>
        <w:t>单位：%</w:t>
      </w:r>
    </w:p>
    <w:tbl>
      <w:tblPr>
        <w:tblStyle w:val="165"/>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1745"/>
        <w:gridCol w:w="1429"/>
        <w:gridCol w:w="1430"/>
        <w:gridCol w:w="1430"/>
        <w:gridCol w:w="1430"/>
        <w:gridCol w:w="1426"/>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300" w:hRule="atLeast"/>
          <w:tblHeader/>
        </w:trPr>
        <w:tc>
          <w:tcPr>
            <w:tcW w:w="982"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就业盟市名称</w:t>
            </w:r>
          </w:p>
        </w:tc>
        <w:tc>
          <w:tcPr>
            <w:tcW w:w="804"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博士</w:t>
            </w:r>
          </w:p>
        </w:tc>
        <w:tc>
          <w:tcPr>
            <w:tcW w:w="804" w:type="pct"/>
            <w:tcBorders>
              <w:bottom w:val="single" w:color="9FDFFF" w:sz="8" w:space="0"/>
            </w:tcBorders>
            <w:shd w:val="clear" w:color="auto" w:fill="006699"/>
            <w:noWrap/>
            <w:vAlign w:val="center"/>
          </w:tcPr>
          <w:p>
            <w:pPr>
              <w:spacing w:line="240" w:lineRule="auto"/>
              <w:jc w:val="center"/>
              <w:rPr>
                <w:b/>
                <w:color w:val="FFFFFF"/>
                <w:sz w:val="20"/>
              </w:rPr>
            </w:pPr>
            <w:r>
              <w:rPr>
                <w:rFonts w:hint="eastAsia"/>
                <w:b/>
                <w:color w:val="FFFFFF"/>
                <w:sz w:val="20"/>
              </w:rPr>
              <w:t>硕士</w:t>
            </w:r>
          </w:p>
        </w:tc>
        <w:tc>
          <w:tcPr>
            <w:tcW w:w="804" w:type="pct"/>
            <w:tcBorders>
              <w:bottom w:val="single" w:color="9FDFFF" w:sz="8" w:space="0"/>
            </w:tcBorders>
            <w:shd w:val="clear" w:color="auto" w:fill="23A5C3"/>
            <w:noWrap/>
            <w:vAlign w:val="center"/>
          </w:tcPr>
          <w:p>
            <w:pPr>
              <w:spacing w:line="240" w:lineRule="auto"/>
              <w:jc w:val="center"/>
              <w:rPr>
                <w:b/>
                <w:color w:val="FFFFFF"/>
                <w:sz w:val="20"/>
              </w:rPr>
            </w:pPr>
            <w:r>
              <w:rPr>
                <w:rFonts w:hint="eastAsia"/>
                <w:b/>
                <w:color w:val="FFFFFF"/>
                <w:sz w:val="20"/>
              </w:rPr>
              <w:t>本科</w:t>
            </w:r>
          </w:p>
        </w:tc>
        <w:tc>
          <w:tcPr>
            <w:tcW w:w="804" w:type="pct"/>
            <w:tcBorders>
              <w:bottom w:val="single" w:color="9FDFFF" w:sz="8" w:space="0"/>
            </w:tcBorders>
            <w:shd w:val="clear" w:color="auto" w:fill="66CCCC"/>
            <w:noWrap/>
            <w:vAlign w:val="center"/>
          </w:tcPr>
          <w:p>
            <w:pPr>
              <w:spacing w:line="240" w:lineRule="auto"/>
              <w:jc w:val="center"/>
              <w:rPr>
                <w:b/>
                <w:color w:val="FFFFFF"/>
                <w:sz w:val="20"/>
              </w:rPr>
            </w:pPr>
            <w:r>
              <w:rPr>
                <w:rFonts w:hint="eastAsia"/>
                <w:b/>
                <w:color w:val="FFFFFF"/>
                <w:sz w:val="20"/>
              </w:rPr>
              <w:t>专科</w:t>
            </w:r>
          </w:p>
        </w:tc>
        <w:tc>
          <w:tcPr>
            <w:tcW w:w="804" w:type="pct"/>
            <w:tcBorders>
              <w:bottom w:val="single" w:color="9FDFFF" w:sz="8" w:space="0"/>
            </w:tcBorders>
            <w:shd w:val="clear" w:color="auto" w:fill="66C7FD"/>
            <w:noWrap/>
            <w:vAlign w:val="center"/>
          </w:tcPr>
          <w:p>
            <w:pPr>
              <w:spacing w:line="240" w:lineRule="auto"/>
              <w:jc w:val="center"/>
              <w:rPr>
                <w:rFonts w:hint="eastAsia" w:eastAsia="宋体"/>
                <w:b/>
                <w:color w:val="FFFFFF"/>
                <w:sz w:val="20"/>
                <w:szCs w:val="22"/>
                <w:lang w:eastAsia="zh-CN"/>
              </w:rPr>
            </w:pPr>
            <w:r>
              <w:rPr>
                <w:rFonts w:hint="eastAsia"/>
                <w:b/>
                <w:color w:val="FFFFFF"/>
                <w:sz w:val="20"/>
                <w:szCs w:val="22"/>
                <w:lang w:eastAsia="zh-CN"/>
              </w:rPr>
              <w:t>总计</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FFFFFF"/>
            <w:noWrap/>
            <w:vAlign w:val="center"/>
          </w:tcPr>
          <w:p>
            <w:pPr>
              <w:spacing w:line="240" w:lineRule="auto"/>
              <w:jc w:val="left"/>
              <w:rPr>
                <w:color w:val="000000"/>
                <w:sz w:val="20"/>
                <w:szCs w:val="22"/>
              </w:rPr>
            </w:pPr>
            <w:r>
              <w:rPr>
                <w:rFonts w:hint="eastAsia"/>
                <w:color w:val="000000"/>
                <w:sz w:val="20"/>
                <w:szCs w:val="22"/>
              </w:rPr>
              <w:t>呼和浩特市</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62.0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44.2</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29.5</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23.0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36.5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DFEFFD"/>
            <w:noWrap/>
            <w:vAlign w:val="center"/>
          </w:tcPr>
          <w:p>
            <w:pPr>
              <w:spacing w:line="240" w:lineRule="auto"/>
              <w:jc w:val="left"/>
              <w:rPr>
                <w:color w:val="000000"/>
                <w:sz w:val="20"/>
                <w:szCs w:val="22"/>
              </w:rPr>
            </w:pPr>
            <w:r>
              <w:rPr>
                <w:rFonts w:hint="eastAsia"/>
                <w:color w:val="000000"/>
                <w:sz w:val="20"/>
                <w:szCs w:val="22"/>
              </w:rPr>
              <w:t>鄂尔多斯市</w:t>
            </w:r>
          </w:p>
        </w:tc>
        <w:tc>
          <w:tcPr>
            <w:tcW w:w="804" w:type="pct"/>
            <w:tcBorders>
              <w:bottom w:val="single" w:color="9FDFFF" w:sz="8" w:space="0"/>
            </w:tcBorders>
            <w:shd w:val="clear" w:color="auto" w:fill="DFEFFD"/>
            <w:noWrap/>
            <w:vAlign w:val="center"/>
          </w:tcPr>
          <w:p>
            <w:pPr>
              <w:spacing w:line="240" w:lineRule="auto"/>
              <w:jc w:val="center"/>
              <w:rPr>
                <w:color w:val="000000"/>
                <w:sz w:val="20"/>
                <w:szCs w:val="22"/>
              </w:rPr>
            </w:pPr>
            <w:r>
              <w:rPr>
                <w:rFonts w:hint="eastAsia"/>
                <w:color w:val="000000"/>
                <w:sz w:val="20"/>
                <w:szCs w:val="22"/>
              </w:rPr>
              <w:t>0.0</w:t>
            </w:r>
          </w:p>
        </w:tc>
        <w:tc>
          <w:tcPr>
            <w:tcW w:w="804" w:type="pct"/>
            <w:tcBorders>
              <w:bottom w:val="single" w:color="9FDFFF" w:sz="8" w:space="0"/>
            </w:tcBorders>
            <w:shd w:val="clear" w:color="auto" w:fill="DAF1FE"/>
            <w:noWrap/>
            <w:vAlign w:val="center"/>
          </w:tcPr>
          <w:p>
            <w:pPr>
              <w:spacing w:line="240" w:lineRule="auto"/>
              <w:jc w:val="center"/>
              <w:rPr>
                <w:color w:val="000000"/>
                <w:sz w:val="20"/>
                <w:szCs w:val="22"/>
              </w:rPr>
            </w:pPr>
            <w:r>
              <w:rPr>
                <w:rFonts w:hint="eastAsia"/>
                <w:color w:val="000000"/>
                <w:sz w:val="20"/>
                <w:szCs w:val="22"/>
              </w:rPr>
              <w:t>7.7</w:t>
            </w:r>
          </w:p>
        </w:tc>
        <w:tc>
          <w:tcPr>
            <w:tcW w:w="804" w:type="pct"/>
            <w:tcBorders>
              <w:bottom w:val="single" w:color="9FDFFF" w:sz="8" w:space="0"/>
            </w:tcBorders>
            <w:shd w:val="clear" w:color="auto" w:fill="E5F7FB"/>
            <w:noWrap/>
            <w:vAlign w:val="center"/>
          </w:tcPr>
          <w:p>
            <w:pPr>
              <w:spacing w:line="240" w:lineRule="auto"/>
              <w:jc w:val="center"/>
              <w:rPr>
                <w:color w:val="000000"/>
                <w:sz w:val="20"/>
                <w:szCs w:val="22"/>
              </w:rPr>
            </w:pPr>
            <w:r>
              <w:rPr>
                <w:rFonts w:hint="eastAsia"/>
                <w:color w:val="000000"/>
                <w:sz w:val="20"/>
                <w:szCs w:val="22"/>
              </w:rPr>
              <w:t>8.9</w:t>
            </w:r>
          </w:p>
        </w:tc>
        <w:tc>
          <w:tcPr>
            <w:tcW w:w="804" w:type="pct"/>
            <w:tcBorders>
              <w:bottom w:val="single" w:color="9FDFFF" w:sz="8" w:space="0"/>
            </w:tcBorders>
            <w:shd w:val="clear" w:color="auto" w:fill="D9F3F2"/>
            <w:noWrap/>
            <w:vAlign w:val="center"/>
          </w:tcPr>
          <w:p>
            <w:pPr>
              <w:spacing w:line="240" w:lineRule="auto"/>
              <w:jc w:val="center"/>
              <w:rPr>
                <w:color w:val="000000"/>
                <w:sz w:val="20"/>
                <w:szCs w:val="22"/>
              </w:rPr>
            </w:pPr>
            <w:r>
              <w:rPr>
                <w:rFonts w:hint="eastAsia"/>
                <w:color w:val="000000"/>
                <w:sz w:val="20"/>
                <w:szCs w:val="22"/>
              </w:rPr>
              <w:t>7.0</w:t>
            </w:r>
          </w:p>
        </w:tc>
        <w:tc>
          <w:tcPr>
            <w:tcW w:w="804" w:type="pct"/>
            <w:tcBorders>
              <w:bottom w:val="single" w:color="9FDFFF" w:sz="8" w:space="0"/>
            </w:tcBorders>
            <w:shd w:val="clear" w:color="auto" w:fill="D1F0F7"/>
            <w:noWrap/>
            <w:vAlign w:val="center"/>
          </w:tcPr>
          <w:p>
            <w:pPr>
              <w:spacing w:line="240" w:lineRule="auto"/>
              <w:jc w:val="center"/>
              <w:rPr>
                <w:color w:val="000000"/>
                <w:sz w:val="20"/>
                <w:szCs w:val="22"/>
              </w:rPr>
            </w:pPr>
            <w:r>
              <w:rPr>
                <w:rFonts w:hint="eastAsia"/>
                <w:color w:val="000000"/>
                <w:sz w:val="20"/>
                <w:szCs w:val="22"/>
              </w:rPr>
              <w:t>7.9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FFFFFF"/>
            <w:noWrap/>
            <w:vAlign w:val="center"/>
          </w:tcPr>
          <w:p>
            <w:pPr>
              <w:spacing w:line="240" w:lineRule="auto"/>
              <w:jc w:val="left"/>
              <w:rPr>
                <w:color w:val="000000"/>
                <w:sz w:val="20"/>
                <w:szCs w:val="22"/>
              </w:rPr>
            </w:pPr>
            <w:r>
              <w:rPr>
                <w:rFonts w:hint="eastAsia"/>
                <w:color w:val="000000"/>
                <w:sz w:val="20"/>
                <w:szCs w:val="22"/>
              </w:rPr>
              <w:t>包头市</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13.9</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10.0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5.0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9.1</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7.8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DFEFFD"/>
            <w:noWrap/>
            <w:vAlign w:val="center"/>
          </w:tcPr>
          <w:p>
            <w:pPr>
              <w:spacing w:line="240" w:lineRule="auto"/>
              <w:jc w:val="left"/>
              <w:rPr>
                <w:color w:val="000000"/>
                <w:sz w:val="20"/>
                <w:szCs w:val="22"/>
              </w:rPr>
            </w:pPr>
            <w:r>
              <w:rPr>
                <w:rFonts w:hint="eastAsia"/>
                <w:color w:val="000000"/>
                <w:sz w:val="20"/>
                <w:szCs w:val="22"/>
              </w:rPr>
              <w:t>通辽市</w:t>
            </w:r>
          </w:p>
        </w:tc>
        <w:tc>
          <w:tcPr>
            <w:tcW w:w="804" w:type="pct"/>
            <w:tcBorders>
              <w:bottom w:val="single" w:color="9FDFFF" w:sz="8" w:space="0"/>
            </w:tcBorders>
            <w:shd w:val="clear" w:color="auto" w:fill="DFEFFD"/>
            <w:noWrap/>
            <w:vAlign w:val="center"/>
          </w:tcPr>
          <w:p>
            <w:pPr>
              <w:spacing w:line="240" w:lineRule="auto"/>
              <w:jc w:val="center"/>
              <w:rPr>
                <w:color w:val="000000"/>
                <w:sz w:val="20"/>
                <w:szCs w:val="22"/>
              </w:rPr>
            </w:pPr>
            <w:r>
              <w:rPr>
                <w:rFonts w:hint="eastAsia"/>
                <w:color w:val="000000"/>
                <w:sz w:val="20"/>
                <w:szCs w:val="22"/>
              </w:rPr>
              <w:t>1.3</w:t>
            </w:r>
          </w:p>
        </w:tc>
        <w:tc>
          <w:tcPr>
            <w:tcW w:w="804" w:type="pct"/>
            <w:tcBorders>
              <w:bottom w:val="single" w:color="9FDFFF" w:sz="8" w:space="0"/>
            </w:tcBorders>
            <w:shd w:val="clear" w:color="auto" w:fill="DAF1FE"/>
            <w:noWrap/>
            <w:vAlign w:val="center"/>
          </w:tcPr>
          <w:p>
            <w:pPr>
              <w:spacing w:line="240" w:lineRule="auto"/>
              <w:jc w:val="center"/>
              <w:rPr>
                <w:color w:val="000000"/>
                <w:sz w:val="20"/>
                <w:szCs w:val="22"/>
              </w:rPr>
            </w:pPr>
            <w:r>
              <w:rPr>
                <w:rFonts w:hint="eastAsia"/>
                <w:color w:val="000000"/>
                <w:sz w:val="20"/>
                <w:szCs w:val="22"/>
              </w:rPr>
              <w:t>2.5</w:t>
            </w:r>
          </w:p>
        </w:tc>
        <w:tc>
          <w:tcPr>
            <w:tcW w:w="804" w:type="pct"/>
            <w:tcBorders>
              <w:bottom w:val="single" w:color="9FDFFF" w:sz="8" w:space="0"/>
            </w:tcBorders>
            <w:shd w:val="clear" w:color="auto" w:fill="E5F7FB"/>
            <w:noWrap/>
            <w:vAlign w:val="center"/>
          </w:tcPr>
          <w:p>
            <w:pPr>
              <w:spacing w:line="240" w:lineRule="auto"/>
              <w:jc w:val="center"/>
              <w:rPr>
                <w:color w:val="000000"/>
                <w:sz w:val="20"/>
                <w:szCs w:val="22"/>
              </w:rPr>
            </w:pPr>
            <w:r>
              <w:rPr>
                <w:rFonts w:hint="eastAsia"/>
                <w:color w:val="000000"/>
                <w:sz w:val="20"/>
                <w:szCs w:val="22"/>
              </w:rPr>
              <w:t>3.4</w:t>
            </w:r>
          </w:p>
        </w:tc>
        <w:tc>
          <w:tcPr>
            <w:tcW w:w="804" w:type="pct"/>
            <w:tcBorders>
              <w:bottom w:val="single" w:color="9FDFFF" w:sz="8" w:space="0"/>
            </w:tcBorders>
            <w:shd w:val="clear" w:color="auto" w:fill="D9F3F2"/>
            <w:noWrap/>
            <w:vAlign w:val="center"/>
          </w:tcPr>
          <w:p>
            <w:pPr>
              <w:spacing w:line="240" w:lineRule="auto"/>
              <w:jc w:val="center"/>
              <w:rPr>
                <w:color w:val="000000"/>
                <w:sz w:val="20"/>
                <w:szCs w:val="22"/>
              </w:rPr>
            </w:pPr>
            <w:r>
              <w:rPr>
                <w:rFonts w:hint="eastAsia"/>
                <w:color w:val="000000"/>
                <w:sz w:val="20"/>
                <w:szCs w:val="22"/>
              </w:rPr>
              <w:t>0.5</w:t>
            </w:r>
          </w:p>
        </w:tc>
        <w:tc>
          <w:tcPr>
            <w:tcW w:w="804" w:type="pct"/>
            <w:tcBorders>
              <w:bottom w:val="single" w:color="9FDFFF" w:sz="8" w:space="0"/>
            </w:tcBorders>
            <w:shd w:val="clear" w:color="auto" w:fill="D1F0F7"/>
            <w:noWrap/>
            <w:vAlign w:val="center"/>
          </w:tcPr>
          <w:p>
            <w:pPr>
              <w:spacing w:line="240" w:lineRule="auto"/>
              <w:jc w:val="center"/>
              <w:rPr>
                <w:color w:val="000000"/>
                <w:sz w:val="20"/>
                <w:szCs w:val="22"/>
              </w:rPr>
            </w:pPr>
            <w:r>
              <w:rPr>
                <w:rFonts w:hint="eastAsia"/>
                <w:color w:val="000000"/>
                <w:sz w:val="20"/>
                <w:szCs w:val="22"/>
              </w:rPr>
              <w:t>2.7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FFFFFF"/>
            <w:noWrap/>
            <w:vAlign w:val="center"/>
          </w:tcPr>
          <w:p>
            <w:pPr>
              <w:spacing w:line="240" w:lineRule="auto"/>
              <w:jc w:val="left"/>
              <w:rPr>
                <w:color w:val="000000"/>
                <w:sz w:val="20"/>
                <w:szCs w:val="22"/>
              </w:rPr>
            </w:pPr>
            <w:r>
              <w:rPr>
                <w:rFonts w:hint="eastAsia"/>
                <w:color w:val="000000"/>
                <w:sz w:val="20"/>
                <w:szCs w:val="22"/>
              </w:rPr>
              <w:t>赤峰市</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1.3</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2.2</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3.3</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1.6</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2.6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DFEFFD"/>
            <w:noWrap/>
            <w:vAlign w:val="center"/>
          </w:tcPr>
          <w:p>
            <w:pPr>
              <w:spacing w:line="240" w:lineRule="auto"/>
              <w:jc w:val="left"/>
              <w:rPr>
                <w:color w:val="000000"/>
                <w:sz w:val="20"/>
                <w:szCs w:val="22"/>
              </w:rPr>
            </w:pPr>
            <w:r>
              <w:rPr>
                <w:rFonts w:hint="eastAsia"/>
                <w:color w:val="000000"/>
                <w:sz w:val="20"/>
                <w:szCs w:val="22"/>
              </w:rPr>
              <w:t>呼伦贝尔市</w:t>
            </w:r>
          </w:p>
        </w:tc>
        <w:tc>
          <w:tcPr>
            <w:tcW w:w="804" w:type="pct"/>
            <w:tcBorders>
              <w:bottom w:val="single" w:color="9FDFFF" w:sz="8" w:space="0"/>
            </w:tcBorders>
            <w:shd w:val="clear" w:color="auto" w:fill="DFEFFD"/>
            <w:noWrap/>
            <w:vAlign w:val="center"/>
          </w:tcPr>
          <w:p>
            <w:pPr>
              <w:spacing w:line="240" w:lineRule="auto"/>
              <w:jc w:val="center"/>
              <w:rPr>
                <w:color w:val="000000"/>
                <w:sz w:val="20"/>
                <w:szCs w:val="22"/>
              </w:rPr>
            </w:pPr>
            <w:r>
              <w:rPr>
                <w:rFonts w:hint="eastAsia"/>
                <w:color w:val="000000"/>
                <w:sz w:val="20"/>
                <w:szCs w:val="22"/>
              </w:rPr>
              <w:t>2.5</w:t>
            </w:r>
          </w:p>
        </w:tc>
        <w:tc>
          <w:tcPr>
            <w:tcW w:w="804" w:type="pct"/>
            <w:tcBorders>
              <w:bottom w:val="single" w:color="9FDFFF" w:sz="8" w:space="0"/>
            </w:tcBorders>
            <w:shd w:val="clear" w:color="auto" w:fill="DAF1FE"/>
            <w:noWrap/>
            <w:vAlign w:val="center"/>
          </w:tcPr>
          <w:p>
            <w:pPr>
              <w:spacing w:line="240" w:lineRule="auto"/>
              <w:jc w:val="center"/>
              <w:rPr>
                <w:color w:val="000000"/>
                <w:sz w:val="20"/>
                <w:szCs w:val="22"/>
              </w:rPr>
            </w:pPr>
            <w:r>
              <w:rPr>
                <w:rFonts w:hint="eastAsia"/>
                <w:color w:val="000000"/>
                <w:sz w:val="20"/>
                <w:szCs w:val="22"/>
              </w:rPr>
              <w:t>1.4</w:t>
            </w:r>
          </w:p>
        </w:tc>
        <w:tc>
          <w:tcPr>
            <w:tcW w:w="804" w:type="pct"/>
            <w:tcBorders>
              <w:bottom w:val="single" w:color="9FDFFF" w:sz="8" w:space="0"/>
            </w:tcBorders>
            <w:shd w:val="clear" w:color="auto" w:fill="E5F7FB"/>
            <w:noWrap/>
            <w:vAlign w:val="center"/>
          </w:tcPr>
          <w:p>
            <w:pPr>
              <w:spacing w:line="240" w:lineRule="auto"/>
              <w:jc w:val="center"/>
              <w:rPr>
                <w:color w:val="000000"/>
                <w:sz w:val="20"/>
                <w:szCs w:val="22"/>
              </w:rPr>
            </w:pPr>
            <w:r>
              <w:rPr>
                <w:rFonts w:hint="eastAsia"/>
                <w:color w:val="000000"/>
                <w:sz w:val="20"/>
                <w:szCs w:val="22"/>
              </w:rPr>
              <w:t>0.6</w:t>
            </w:r>
          </w:p>
        </w:tc>
        <w:tc>
          <w:tcPr>
            <w:tcW w:w="804" w:type="pct"/>
            <w:tcBorders>
              <w:bottom w:val="single" w:color="9FDFFF" w:sz="8" w:space="0"/>
            </w:tcBorders>
            <w:shd w:val="clear" w:color="auto" w:fill="D9F3F2"/>
            <w:noWrap/>
            <w:vAlign w:val="center"/>
          </w:tcPr>
          <w:p>
            <w:pPr>
              <w:spacing w:line="240" w:lineRule="auto"/>
              <w:jc w:val="center"/>
              <w:rPr>
                <w:color w:val="000000"/>
                <w:sz w:val="20"/>
                <w:szCs w:val="22"/>
              </w:rPr>
            </w:pPr>
            <w:r>
              <w:rPr>
                <w:rFonts w:hint="eastAsia"/>
                <w:color w:val="000000"/>
                <w:sz w:val="20"/>
                <w:szCs w:val="22"/>
              </w:rPr>
              <w:t>1.6</w:t>
            </w:r>
          </w:p>
        </w:tc>
        <w:tc>
          <w:tcPr>
            <w:tcW w:w="804" w:type="pct"/>
            <w:tcBorders>
              <w:bottom w:val="single" w:color="9FDFFF" w:sz="8" w:space="0"/>
            </w:tcBorders>
            <w:shd w:val="clear" w:color="auto" w:fill="D1F0F7"/>
            <w:noWrap/>
            <w:vAlign w:val="center"/>
          </w:tcPr>
          <w:p>
            <w:pPr>
              <w:spacing w:line="240" w:lineRule="auto"/>
              <w:jc w:val="center"/>
              <w:rPr>
                <w:color w:val="000000"/>
                <w:sz w:val="20"/>
                <w:szCs w:val="22"/>
              </w:rPr>
            </w:pPr>
            <w:r>
              <w:rPr>
                <w:rFonts w:hint="eastAsia"/>
                <w:color w:val="000000"/>
                <w:sz w:val="20"/>
                <w:szCs w:val="22"/>
              </w:rPr>
              <w:t>1.1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FFFFFF"/>
            <w:noWrap/>
            <w:vAlign w:val="center"/>
          </w:tcPr>
          <w:p>
            <w:pPr>
              <w:spacing w:line="240" w:lineRule="auto"/>
              <w:jc w:val="left"/>
              <w:rPr>
                <w:color w:val="000000"/>
                <w:sz w:val="20"/>
                <w:szCs w:val="22"/>
              </w:rPr>
            </w:pPr>
            <w:r>
              <w:rPr>
                <w:rFonts w:hint="eastAsia"/>
                <w:color w:val="000000"/>
                <w:sz w:val="20"/>
                <w:szCs w:val="22"/>
              </w:rPr>
              <w:t>乌兰察布市</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1.5</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0.8</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1.0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DFEFFD"/>
            <w:noWrap/>
            <w:vAlign w:val="center"/>
          </w:tcPr>
          <w:p>
            <w:pPr>
              <w:spacing w:line="240" w:lineRule="auto"/>
              <w:jc w:val="left"/>
              <w:rPr>
                <w:color w:val="000000"/>
                <w:sz w:val="20"/>
                <w:szCs w:val="22"/>
              </w:rPr>
            </w:pPr>
            <w:r>
              <w:rPr>
                <w:rFonts w:hint="eastAsia"/>
                <w:color w:val="000000"/>
                <w:sz w:val="20"/>
                <w:szCs w:val="22"/>
              </w:rPr>
              <w:t>巴彦淖尔市</w:t>
            </w:r>
          </w:p>
        </w:tc>
        <w:tc>
          <w:tcPr>
            <w:tcW w:w="804" w:type="pct"/>
            <w:tcBorders>
              <w:bottom w:val="single" w:color="9FDFFF" w:sz="8" w:space="0"/>
            </w:tcBorders>
            <w:shd w:val="clear" w:color="auto" w:fill="DFEFFD"/>
            <w:noWrap/>
            <w:vAlign w:val="center"/>
          </w:tcPr>
          <w:p>
            <w:pPr>
              <w:spacing w:line="240" w:lineRule="auto"/>
              <w:jc w:val="center"/>
              <w:rPr>
                <w:color w:val="000000"/>
                <w:sz w:val="20"/>
                <w:szCs w:val="22"/>
              </w:rPr>
            </w:pPr>
            <w:r>
              <w:rPr>
                <w:rFonts w:hint="eastAsia"/>
                <w:color w:val="000000"/>
                <w:sz w:val="20"/>
                <w:szCs w:val="22"/>
              </w:rPr>
              <w:t>0.0</w:t>
            </w:r>
          </w:p>
        </w:tc>
        <w:tc>
          <w:tcPr>
            <w:tcW w:w="804" w:type="pct"/>
            <w:tcBorders>
              <w:bottom w:val="single" w:color="9FDFFF" w:sz="8" w:space="0"/>
            </w:tcBorders>
            <w:shd w:val="clear" w:color="auto" w:fill="DAF1FE"/>
            <w:noWrap/>
            <w:vAlign w:val="center"/>
          </w:tcPr>
          <w:p>
            <w:pPr>
              <w:spacing w:line="240" w:lineRule="auto"/>
              <w:jc w:val="center"/>
              <w:rPr>
                <w:color w:val="000000"/>
                <w:sz w:val="20"/>
                <w:szCs w:val="22"/>
              </w:rPr>
            </w:pPr>
            <w:r>
              <w:rPr>
                <w:rFonts w:hint="eastAsia"/>
                <w:color w:val="000000"/>
                <w:sz w:val="20"/>
                <w:szCs w:val="22"/>
              </w:rPr>
              <w:t>1.1</w:t>
            </w:r>
          </w:p>
        </w:tc>
        <w:tc>
          <w:tcPr>
            <w:tcW w:w="804" w:type="pct"/>
            <w:tcBorders>
              <w:bottom w:val="single" w:color="9FDFFF" w:sz="8" w:space="0"/>
            </w:tcBorders>
            <w:shd w:val="clear" w:color="auto" w:fill="E5F7FB"/>
            <w:noWrap/>
            <w:vAlign w:val="center"/>
          </w:tcPr>
          <w:p>
            <w:pPr>
              <w:spacing w:line="240" w:lineRule="auto"/>
              <w:jc w:val="center"/>
              <w:rPr>
                <w:color w:val="000000"/>
                <w:sz w:val="20"/>
                <w:szCs w:val="22"/>
              </w:rPr>
            </w:pPr>
            <w:r>
              <w:rPr>
                <w:rFonts w:hint="eastAsia"/>
                <w:color w:val="000000"/>
                <w:sz w:val="20"/>
                <w:szCs w:val="22"/>
              </w:rPr>
              <w:t>0.7</w:t>
            </w:r>
          </w:p>
        </w:tc>
        <w:tc>
          <w:tcPr>
            <w:tcW w:w="804" w:type="pct"/>
            <w:tcBorders>
              <w:bottom w:val="single" w:color="9FDFFF" w:sz="8" w:space="0"/>
            </w:tcBorders>
            <w:shd w:val="clear" w:color="auto" w:fill="D9F3F2"/>
            <w:noWrap/>
            <w:vAlign w:val="center"/>
          </w:tcPr>
          <w:p>
            <w:pPr>
              <w:spacing w:line="240" w:lineRule="auto"/>
              <w:jc w:val="center"/>
              <w:rPr>
                <w:color w:val="000000"/>
                <w:sz w:val="20"/>
                <w:szCs w:val="22"/>
              </w:rPr>
            </w:pPr>
            <w:r>
              <w:rPr>
                <w:rFonts w:hint="eastAsia"/>
                <w:color w:val="000000"/>
                <w:sz w:val="20"/>
                <w:szCs w:val="22"/>
              </w:rPr>
              <w:t>2.1</w:t>
            </w:r>
          </w:p>
        </w:tc>
        <w:tc>
          <w:tcPr>
            <w:tcW w:w="804" w:type="pct"/>
            <w:tcBorders>
              <w:bottom w:val="single" w:color="9FDFFF" w:sz="8" w:space="0"/>
            </w:tcBorders>
            <w:shd w:val="clear" w:color="auto" w:fill="D1F0F7"/>
            <w:noWrap/>
            <w:vAlign w:val="center"/>
          </w:tcPr>
          <w:p>
            <w:pPr>
              <w:spacing w:line="240" w:lineRule="auto"/>
              <w:jc w:val="center"/>
              <w:rPr>
                <w:color w:val="000000"/>
                <w:sz w:val="20"/>
                <w:szCs w:val="22"/>
              </w:rPr>
            </w:pPr>
            <w:r>
              <w:rPr>
                <w:rFonts w:hint="eastAsia"/>
                <w:color w:val="000000"/>
                <w:sz w:val="20"/>
                <w:szCs w:val="22"/>
              </w:rPr>
              <w:t>1.0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tcBorders>
              <w:bottom w:val="single" w:color="9FDFFF" w:sz="8" w:space="0"/>
            </w:tcBorders>
            <w:shd w:val="clear" w:color="auto" w:fill="FFFFFF"/>
            <w:noWrap/>
            <w:vAlign w:val="center"/>
          </w:tcPr>
          <w:p>
            <w:pPr>
              <w:spacing w:line="240" w:lineRule="auto"/>
              <w:jc w:val="left"/>
              <w:rPr>
                <w:color w:val="000000"/>
                <w:sz w:val="20"/>
                <w:szCs w:val="22"/>
              </w:rPr>
            </w:pPr>
            <w:r>
              <w:rPr>
                <w:rFonts w:hint="eastAsia"/>
                <w:color w:val="000000"/>
                <w:sz w:val="20"/>
                <w:szCs w:val="22"/>
              </w:rPr>
              <w:t>乌海市</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0.0</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0.6</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0.4</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0.5</w:t>
            </w:r>
          </w:p>
        </w:tc>
        <w:tc>
          <w:tcPr>
            <w:tcW w:w="804" w:type="pct"/>
            <w:tcBorders>
              <w:bottom w:val="single" w:color="9FDFFF" w:sz="8" w:space="0"/>
            </w:tcBorders>
            <w:shd w:val="clear" w:color="auto" w:fill="FFFFFF"/>
            <w:noWrap/>
            <w:vAlign w:val="center"/>
          </w:tcPr>
          <w:p>
            <w:pPr>
              <w:spacing w:line="240" w:lineRule="auto"/>
              <w:jc w:val="center"/>
              <w:rPr>
                <w:color w:val="000000"/>
                <w:sz w:val="20"/>
                <w:szCs w:val="22"/>
              </w:rPr>
            </w:pPr>
            <w:r>
              <w:rPr>
                <w:rFonts w:hint="eastAsia"/>
                <w:color w:val="000000"/>
                <w:sz w:val="20"/>
                <w:szCs w:val="22"/>
              </w:rPr>
              <w:t>0.5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85" w:hRule="atLeast"/>
        </w:trPr>
        <w:tc>
          <w:tcPr>
            <w:tcW w:w="982" w:type="pct"/>
            <w:shd w:val="clear" w:color="auto" w:fill="DFEFFD"/>
            <w:noWrap/>
            <w:vAlign w:val="center"/>
          </w:tcPr>
          <w:p>
            <w:pPr>
              <w:spacing w:line="240" w:lineRule="auto"/>
              <w:jc w:val="left"/>
              <w:rPr>
                <w:color w:val="000000"/>
                <w:sz w:val="20"/>
                <w:szCs w:val="22"/>
              </w:rPr>
            </w:pPr>
            <w:r>
              <w:rPr>
                <w:rFonts w:hint="eastAsia"/>
                <w:color w:val="000000"/>
                <w:sz w:val="20"/>
                <w:szCs w:val="22"/>
              </w:rPr>
              <w:t>锡林郭勒盟</w:t>
            </w:r>
          </w:p>
        </w:tc>
        <w:tc>
          <w:tcPr>
            <w:tcW w:w="804" w:type="pct"/>
            <w:shd w:val="clear" w:color="auto" w:fill="DFEFFD"/>
            <w:noWrap/>
            <w:vAlign w:val="center"/>
          </w:tcPr>
          <w:p>
            <w:pPr>
              <w:spacing w:line="240" w:lineRule="auto"/>
              <w:jc w:val="center"/>
              <w:rPr>
                <w:color w:val="000000"/>
                <w:sz w:val="20"/>
                <w:szCs w:val="22"/>
              </w:rPr>
            </w:pPr>
            <w:r>
              <w:rPr>
                <w:rFonts w:hint="eastAsia"/>
                <w:color w:val="000000"/>
                <w:sz w:val="20"/>
                <w:szCs w:val="22"/>
              </w:rPr>
              <w:t>0.0</w:t>
            </w:r>
          </w:p>
        </w:tc>
        <w:tc>
          <w:tcPr>
            <w:tcW w:w="804" w:type="pct"/>
            <w:shd w:val="clear" w:color="auto" w:fill="DAF1FE"/>
            <w:noWrap/>
            <w:vAlign w:val="center"/>
          </w:tcPr>
          <w:p>
            <w:pPr>
              <w:spacing w:line="240" w:lineRule="auto"/>
              <w:jc w:val="center"/>
              <w:rPr>
                <w:color w:val="000000"/>
                <w:sz w:val="20"/>
                <w:szCs w:val="22"/>
              </w:rPr>
            </w:pPr>
            <w:r>
              <w:rPr>
                <w:rFonts w:hint="eastAsia"/>
                <w:color w:val="000000"/>
                <w:sz w:val="20"/>
                <w:szCs w:val="22"/>
              </w:rPr>
              <w:t>0.0</w:t>
            </w:r>
          </w:p>
        </w:tc>
        <w:tc>
          <w:tcPr>
            <w:tcW w:w="804" w:type="pct"/>
            <w:shd w:val="clear" w:color="auto" w:fill="E5F7FB"/>
            <w:noWrap/>
            <w:vAlign w:val="center"/>
          </w:tcPr>
          <w:p>
            <w:pPr>
              <w:spacing w:line="240" w:lineRule="auto"/>
              <w:jc w:val="center"/>
              <w:rPr>
                <w:color w:val="000000"/>
                <w:sz w:val="20"/>
                <w:szCs w:val="22"/>
              </w:rPr>
            </w:pPr>
            <w:r>
              <w:rPr>
                <w:rFonts w:hint="eastAsia"/>
                <w:color w:val="000000"/>
                <w:sz w:val="20"/>
                <w:szCs w:val="22"/>
              </w:rPr>
              <w:t>0.1</w:t>
            </w:r>
          </w:p>
        </w:tc>
        <w:tc>
          <w:tcPr>
            <w:tcW w:w="804" w:type="pct"/>
            <w:shd w:val="clear" w:color="auto" w:fill="D9F3F2"/>
            <w:noWrap/>
            <w:vAlign w:val="center"/>
          </w:tcPr>
          <w:p>
            <w:pPr>
              <w:spacing w:line="240" w:lineRule="auto"/>
              <w:jc w:val="center"/>
              <w:rPr>
                <w:color w:val="000000"/>
                <w:sz w:val="20"/>
                <w:szCs w:val="22"/>
              </w:rPr>
            </w:pPr>
            <w:r>
              <w:rPr>
                <w:rFonts w:hint="eastAsia"/>
                <w:color w:val="000000"/>
                <w:sz w:val="20"/>
                <w:szCs w:val="22"/>
              </w:rPr>
              <w:t>0.0</w:t>
            </w:r>
          </w:p>
        </w:tc>
        <w:tc>
          <w:tcPr>
            <w:tcW w:w="804" w:type="pct"/>
            <w:shd w:val="clear" w:color="auto" w:fill="D1F0F7"/>
            <w:noWrap/>
            <w:vAlign w:val="center"/>
          </w:tcPr>
          <w:p>
            <w:pPr>
              <w:spacing w:line="240" w:lineRule="auto"/>
              <w:jc w:val="center"/>
              <w:rPr>
                <w:color w:val="000000"/>
                <w:sz w:val="20"/>
                <w:szCs w:val="22"/>
              </w:rPr>
            </w:pPr>
            <w:r>
              <w:rPr>
                <w:rFonts w:hint="eastAsia"/>
                <w:color w:val="000000"/>
                <w:sz w:val="20"/>
                <w:szCs w:val="22"/>
              </w:rPr>
              <w:t>0.0</w:t>
            </w:r>
          </w:p>
        </w:tc>
      </w:tr>
    </w:tbl>
    <w:p>
      <w:pPr>
        <w:pStyle w:val="164"/>
        <w:spacing w:line="360" w:lineRule="auto"/>
        <w:rPr>
          <w:rFonts w:cs="宋体"/>
        </w:rPr>
      </w:pPr>
      <w:r>
        <w:rPr>
          <w:rFonts w:cs="宋体"/>
          <w:color w:val="000000"/>
        </w:rPr>
        <w:t>数据来源：</w:t>
      </w:r>
      <w:r>
        <w:rPr>
          <w:rFonts w:hint="eastAsia" w:cs="宋体"/>
          <w:color w:val="000000"/>
        </w:rPr>
        <w:t>内蒙古大学2022届毕业生初次毕业去向落实数据</w:t>
      </w:r>
      <w:r>
        <w:rPr>
          <w:rFonts w:cs="宋体"/>
        </w:rPr>
        <w:t>。</w:t>
      </w:r>
    </w:p>
    <w:p>
      <w:pPr>
        <w:rPr>
          <w:rFonts w:cs="宋体"/>
          <w:color w:val="000000"/>
          <w:sz w:val="18"/>
        </w:rPr>
      </w:pPr>
    </w:p>
    <w:p>
      <w:pPr>
        <w:pStyle w:val="159"/>
        <w:numPr>
          <w:ilvl w:val="3"/>
          <w:numId w:val="12"/>
        </w:numPr>
        <w:spacing w:before="120" w:after="120"/>
        <w:rPr>
          <w:rFonts w:cs="宋体"/>
          <w:color w:val="006699"/>
        </w:rPr>
        <w:sectPr>
          <w:footnotePr>
            <w:numRestart w:val="eachPage"/>
          </w:footnotePr>
          <w:pgSz w:w="11906" w:h="16838"/>
          <w:pgMar w:top="1984" w:right="1531" w:bottom="1701" w:left="1701" w:header="992" w:footer="850" w:gutter="0"/>
          <w:cols w:space="720" w:num="1"/>
          <w:docGrid w:linePitch="360" w:charSpace="0"/>
        </w:sectPr>
      </w:pPr>
      <w:bookmarkStart w:id="157" w:name="_GoBack"/>
      <w:bookmarkEnd w:id="157"/>
      <w:bookmarkStart w:id="59" w:name="_Toc121752343"/>
    </w:p>
    <w:p>
      <w:pPr>
        <w:pStyle w:val="159"/>
        <w:numPr>
          <w:ilvl w:val="3"/>
          <w:numId w:val="12"/>
        </w:numPr>
        <w:spacing w:before="120" w:after="120"/>
        <w:rPr>
          <w:rFonts w:cs="宋体"/>
          <w:color w:val="006699"/>
        </w:rPr>
      </w:pPr>
      <w:bookmarkStart w:id="60" w:name="_Toc124847247"/>
      <w:r>
        <w:rPr>
          <w:rFonts w:hint="eastAsia" w:cs="宋体"/>
          <w:color w:val="006699"/>
        </w:rPr>
        <w:t>选择就业所在地主要原因</w:t>
      </w:r>
      <w:bookmarkEnd w:id="59"/>
      <w:bookmarkEnd w:id="60"/>
    </w:p>
    <w:p>
      <w:pPr>
        <w:ind w:firstLine="420" w:firstLineChars="200"/>
        <w:rPr>
          <w:rFonts w:cs="宋体"/>
          <w:color w:val="000000"/>
          <w:sz w:val="18"/>
        </w:rPr>
      </w:pPr>
      <w:r>
        <w:rPr>
          <w:rFonts w:hint="eastAsia" w:cs="宋体"/>
          <w:color w:val="000000"/>
          <w:kern w:val="0"/>
          <w:szCs w:val="20"/>
        </w:rPr>
        <w:t>本校2</w:t>
      </w:r>
      <w:r>
        <w:rPr>
          <w:rFonts w:cs="宋体"/>
          <w:color w:val="000000"/>
          <w:kern w:val="0"/>
          <w:szCs w:val="20"/>
        </w:rPr>
        <w:t>022</w:t>
      </w:r>
      <w:r>
        <w:rPr>
          <w:rFonts w:hint="eastAsia" w:cs="宋体"/>
          <w:color w:val="000000"/>
          <w:kern w:val="0"/>
          <w:szCs w:val="20"/>
        </w:rPr>
        <w:t>届毕业生选择就业所在地的主要原因是“就业地为家庭所在地”，其后依次是“在当地找到理想工作”、“当地就业机会多/前景好”等。</w:t>
      </w:r>
    </w:p>
    <w:p>
      <w:pPr>
        <w:ind w:firstLine="360" w:firstLineChars="200"/>
        <w:jc w:val="center"/>
        <w:rPr>
          <w:rFonts w:cs="宋体"/>
          <w:color w:val="000000"/>
          <w:sz w:val="18"/>
        </w:rPr>
      </w:pPr>
      <w:r>
        <w:rPr>
          <w:rFonts w:cs="宋体"/>
          <w:color w:val="000000"/>
          <w:sz w:val="18"/>
        </w:rPr>
        <w:pict>
          <v:shape id="_x0000_i1027" o:spt="75" type="#_x0000_t75" style="height:255pt;width:411pt;" filled="f" o:preferrelative="t" stroked="f" coordsize="21600,21600">
            <v:path/>
            <v:fill on="f" focussize="0,0"/>
            <v:stroke on="f" joinstyle="miter"/>
            <v:imagedata r:id="rId21"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61" w:name="_Toc124847336"/>
      <w:bookmarkStart w:id="62" w:name="_Toc121752396"/>
      <w:r>
        <w:rPr>
          <w:rFonts w:hint="eastAsia" w:cs="宋体"/>
          <w:color w:val="000000"/>
        </w:rPr>
        <w:t>选择就业所在地主要原因（多选）</w:t>
      </w:r>
      <w:bookmarkEnd w:id="61"/>
      <w:bookmarkEnd w:id="62"/>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58"/>
        <w:numPr>
          <w:ilvl w:val="2"/>
          <w:numId w:val="12"/>
        </w:numPr>
        <w:spacing w:before="120" w:after="120"/>
        <w:ind w:left="0"/>
        <w:rPr>
          <w:rFonts w:cs="宋体"/>
          <w:color w:val="006699"/>
        </w:rPr>
      </w:pPr>
      <w:bookmarkStart w:id="63" w:name="_Toc124847248"/>
      <w:r>
        <w:rPr>
          <w:rFonts w:cs="宋体"/>
          <w:color w:val="006699"/>
        </w:rPr>
        <w:drawing>
          <wp:anchor distT="0" distB="0" distL="114300" distR="114300" simplePos="0" relativeHeight="251671552" behindDoc="1" locked="0" layoutInCell="1" allowOverlap="1">
            <wp:simplePos x="0" y="0"/>
            <wp:positionH relativeFrom="column">
              <wp:posOffset>1255395</wp:posOffset>
            </wp:positionH>
            <wp:positionV relativeFrom="paragraph">
              <wp:posOffset>-172720</wp:posOffset>
            </wp:positionV>
            <wp:extent cx="716915" cy="601345"/>
            <wp:effectExtent l="0" t="0" r="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915" cy="601345"/>
                    </a:xfrm>
                    <a:prstGeom prst="rect">
                      <a:avLst/>
                    </a:prstGeom>
                    <a:noFill/>
                  </pic:spPr>
                </pic:pic>
              </a:graphicData>
            </a:graphic>
          </wp:anchor>
        </w:drawing>
      </w:r>
      <w:bookmarkStart w:id="64" w:name="_Toc256000268"/>
      <w:r>
        <w:rPr>
          <w:rFonts w:cs="宋体"/>
          <w:color w:val="006699"/>
        </w:rPr>
        <w:t>毕业生升学情况</w:t>
      </w:r>
      <w:bookmarkEnd w:id="63"/>
      <w:bookmarkEnd w:id="64"/>
    </w:p>
    <w:p>
      <w:pPr>
        <w:pStyle w:val="159"/>
        <w:numPr>
          <w:ilvl w:val="3"/>
          <w:numId w:val="12"/>
        </w:numPr>
        <w:spacing w:before="120" w:after="120"/>
        <w:rPr>
          <w:rFonts w:cs="宋体"/>
          <w:color w:val="006699"/>
        </w:rPr>
      </w:pPr>
      <w:bookmarkStart w:id="65" w:name="_Toc124847249"/>
      <w:r>
        <w:rPr>
          <w:rFonts w:hint="eastAsia" w:cs="宋体"/>
          <w:color w:val="006699"/>
        </w:rPr>
        <w:t>国内升学情况</w:t>
      </w:r>
      <w:bookmarkEnd w:id="65"/>
    </w:p>
    <w:p>
      <w:pPr>
        <w:keepNext/>
        <w:keepLines/>
        <w:numPr>
          <w:ilvl w:val="4"/>
          <w:numId w:val="12"/>
        </w:numPr>
        <w:spacing w:line="320" w:lineRule="auto"/>
        <w:jc w:val="left"/>
        <w:rPr>
          <w:rFonts w:cs="宋体"/>
          <w:b/>
          <w:color w:val="006699"/>
          <w:szCs w:val="32"/>
        </w:rPr>
      </w:pPr>
      <w:r>
        <w:rPr>
          <w:rFonts w:cs="宋体"/>
          <w:b/>
          <w:color w:val="006699"/>
          <w:szCs w:val="32"/>
        </w:rPr>
        <w:t>毕业生</w:t>
      </w:r>
      <w:r>
        <w:rPr>
          <w:rFonts w:hint="eastAsia" w:cs="宋体"/>
          <w:b/>
          <w:color w:val="006699"/>
          <w:szCs w:val="32"/>
        </w:rPr>
        <w:t>总体</w:t>
      </w:r>
      <w:r>
        <w:rPr>
          <w:rFonts w:cs="宋体"/>
          <w:b/>
          <w:color w:val="006699"/>
          <w:szCs w:val="32"/>
        </w:rPr>
        <w:t>升学情况</w:t>
      </w:r>
    </w:p>
    <w:p>
      <w:pPr>
        <w:keepNext/>
        <w:widowControl/>
        <w:ind w:firstLine="420"/>
        <w:rPr>
          <w:rFonts w:cs="宋体"/>
          <w:color w:val="000000"/>
          <w:kern w:val="0"/>
          <w:szCs w:val="20"/>
        </w:rPr>
      </w:pPr>
      <w:r>
        <w:rPr>
          <w:rFonts w:hint="eastAsia" w:cs="宋体"/>
          <w:color w:val="000000"/>
          <w:kern w:val="0"/>
          <w:szCs w:val="20"/>
        </w:rPr>
        <w:t>本校</w:t>
      </w:r>
      <w:r>
        <w:rPr>
          <w:rFonts w:cs="宋体"/>
          <w:color w:val="000000"/>
          <w:kern w:val="0"/>
          <w:szCs w:val="20"/>
        </w:rPr>
        <w:t>2022届毕业生中，共有1422人选择升学，升学比例为24.1%。其中，</w:t>
      </w:r>
      <w:r>
        <w:rPr>
          <w:rFonts w:hint="eastAsia" w:cs="宋体"/>
          <w:color w:val="000000"/>
          <w:kern w:val="0"/>
          <w:szCs w:val="20"/>
        </w:rPr>
        <w:t>硕士、</w:t>
      </w:r>
      <w:r>
        <w:rPr>
          <w:rFonts w:cs="宋体"/>
          <w:color w:val="000000"/>
          <w:kern w:val="0"/>
          <w:szCs w:val="20"/>
        </w:rPr>
        <w:t>本科、</w:t>
      </w:r>
      <w:r>
        <w:rPr>
          <w:rFonts w:hint="eastAsia" w:cs="宋体"/>
          <w:color w:val="000000"/>
          <w:kern w:val="0"/>
          <w:szCs w:val="20"/>
        </w:rPr>
        <w:t>专科</w:t>
      </w:r>
      <w:r>
        <w:rPr>
          <w:rFonts w:cs="宋体"/>
          <w:color w:val="000000"/>
          <w:kern w:val="0"/>
          <w:szCs w:val="20"/>
        </w:rPr>
        <w:t>毕业生的升学比例分别为7.5%、29.9%、47.5%。</w:t>
      </w:r>
    </w:p>
    <w:p>
      <w:pPr>
        <w:jc w:val="center"/>
        <w:rPr>
          <w:rFonts w:cs="宋体"/>
          <w:color w:val="000000"/>
        </w:rPr>
      </w:pPr>
      <w:r>
        <w:rPr>
          <w:rFonts w:cs="宋体"/>
          <w:color w:val="000000"/>
        </w:rPr>
        <w:drawing>
          <wp:inline distT="0" distB="0" distL="0" distR="0">
            <wp:extent cx="4438650" cy="4457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38650" cy="4457700"/>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66" w:name="_Toc124847337"/>
      <w:bookmarkStart w:id="67" w:name="_Toc256000392"/>
      <w:r>
        <w:rPr>
          <w:rFonts w:cs="宋体"/>
          <w:color w:val="000000"/>
        </w:rPr>
        <w:t>毕业生总体升学比例</w:t>
      </w:r>
      <w:bookmarkEnd w:id="66"/>
      <w:bookmarkEnd w:id="67"/>
    </w:p>
    <w:p>
      <w:pPr>
        <w:widowControl/>
        <w:jc w:val="left"/>
        <w:rPr>
          <w:rFonts w:cs="宋体"/>
          <w:color w:val="000000"/>
          <w:kern w:val="0"/>
          <w:sz w:val="18"/>
          <w:szCs w:val="20"/>
        </w:rPr>
      </w:pPr>
      <w:r>
        <w:rPr>
          <w:rFonts w:cs="宋体"/>
          <w:color w:val="000000"/>
          <w:kern w:val="0"/>
          <w:sz w:val="18"/>
          <w:szCs w:val="20"/>
        </w:rPr>
        <w:t>数据来源：</w:t>
      </w:r>
      <w:r>
        <w:rPr>
          <w:rFonts w:hint="eastAsia" w:cs="宋体"/>
          <w:color w:val="000000"/>
          <w:kern w:val="0"/>
          <w:sz w:val="18"/>
          <w:szCs w:val="20"/>
        </w:rPr>
        <w:t>内蒙古大学2022届毕业生初次毕业去向落实数据</w:t>
      </w:r>
      <w:r>
        <w:rPr>
          <w:rFonts w:cs="宋体"/>
          <w:color w:val="000000"/>
          <w:kern w:val="0"/>
          <w:sz w:val="18"/>
          <w:szCs w:val="20"/>
        </w:rPr>
        <w:t>。</w:t>
      </w:r>
    </w:p>
    <w:p>
      <w:pPr>
        <w:widowControl/>
        <w:jc w:val="left"/>
        <w:rPr>
          <w:rFonts w:cs="宋体"/>
          <w:color w:val="000000"/>
          <w:kern w:val="0"/>
          <w:sz w:val="18"/>
          <w:szCs w:val="20"/>
        </w:rPr>
      </w:pPr>
    </w:p>
    <w:p>
      <w:pPr>
        <w:keepNext/>
        <w:keepLines/>
        <w:numPr>
          <w:ilvl w:val="4"/>
          <w:numId w:val="12"/>
        </w:numPr>
        <w:spacing w:line="320" w:lineRule="auto"/>
        <w:jc w:val="left"/>
        <w:rPr>
          <w:rFonts w:cs="宋体"/>
          <w:b/>
          <w:color w:val="006699"/>
          <w:szCs w:val="32"/>
        </w:rPr>
      </w:pPr>
      <w:r>
        <w:rPr>
          <w:rFonts w:cs="宋体"/>
          <w:b/>
          <w:color w:val="006699"/>
          <w:szCs w:val="32"/>
        </w:rPr>
        <w:t>各学院毕业生升学情况</w:t>
      </w:r>
    </w:p>
    <w:p>
      <w:pPr>
        <w:keepNext/>
        <w:widowControl/>
        <w:ind w:firstLine="420"/>
        <w:rPr>
          <w:rFonts w:cs="宋体"/>
          <w:color w:val="000000"/>
          <w:kern w:val="0"/>
          <w:szCs w:val="20"/>
        </w:rPr>
      </w:pPr>
      <w:r>
        <w:rPr>
          <w:rFonts w:hint="eastAsia" w:cs="宋体"/>
          <w:color w:val="000000"/>
          <w:kern w:val="0"/>
          <w:szCs w:val="20"/>
        </w:rPr>
        <w:t>本</w:t>
      </w:r>
      <w:r>
        <w:rPr>
          <w:rFonts w:cs="宋体"/>
          <w:color w:val="000000"/>
          <w:kern w:val="0"/>
          <w:szCs w:val="20"/>
        </w:rPr>
        <w:t>校2022届硕士毕业生中，数学科学学院（25.6%）、化学化工学院（24.3%）、哲学学院（22.7%）</w:t>
      </w:r>
      <w:r>
        <w:rPr>
          <w:rFonts w:hint="eastAsia" w:cs="宋体"/>
          <w:color w:val="000000"/>
          <w:kern w:val="0"/>
          <w:szCs w:val="20"/>
        </w:rPr>
        <w:t>国内</w:t>
      </w:r>
      <w:r>
        <w:rPr>
          <w:rFonts w:cs="宋体"/>
          <w:color w:val="000000"/>
          <w:kern w:val="0"/>
          <w:szCs w:val="20"/>
        </w:rPr>
        <w:t>升学比例较高；本科毕业生中，物理科学与技术学院（48.0%）、哲学学院（46.0%）</w:t>
      </w:r>
      <w:r>
        <w:rPr>
          <w:rFonts w:hint="eastAsia" w:cs="宋体"/>
          <w:color w:val="000000"/>
          <w:kern w:val="0"/>
          <w:szCs w:val="20"/>
        </w:rPr>
        <w:t>国内</w:t>
      </w:r>
      <w:r>
        <w:rPr>
          <w:rFonts w:cs="宋体"/>
          <w:color w:val="000000"/>
          <w:kern w:val="0"/>
          <w:szCs w:val="20"/>
        </w:rPr>
        <w:t>升学比例较高。</w:t>
      </w:r>
    </w:p>
    <w:p>
      <w:pPr>
        <w:widowControl/>
        <w:jc w:val="left"/>
        <w:rPr>
          <w:rFonts w:cs="宋体"/>
          <w:color w:val="000000"/>
          <w:kern w:val="0"/>
          <w:sz w:val="18"/>
          <w:szCs w:val="20"/>
        </w:rPr>
      </w:pPr>
    </w:p>
    <w:p>
      <w:pPr>
        <w:pStyle w:val="162"/>
        <w:numPr>
          <w:ilvl w:val="8"/>
          <w:numId w:val="13"/>
        </w:numPr>
        <w:spacing w:before="80" w:line="360" w:lineRule="auto"/>
        <w:rPr>
          <w:rFonts w:cs="宋体"/>
          <w:b w:val="0"/>
          <w:color w:val="000000"/>
        </w:rPr>
      </w:pPr>
      <w:bookmarkStart w:id="68" w:name="_Toc256000402"/>
      <w:bookmarkStart w:id="69" w:name="_Toc124847338"/>
      <w:r>
        <w:rPr>
          <w:rFonts w:cs="宋体"/>
          <w:color w:val="000000"/>
        </w:rPr>
        <w:t>各学院</w:t>
      </w:r>
      <w:r>
        <w:rPr>
          <w:rFonts w:cs="宋体"/>
        </w:rPr>
        <w:t>毕业生</w:t>
      </w:r>
      <w:r>
        <w:rPr>
          <w:rFonts w:cs="宋体"/>
          <w:color w:val="000000"/>
        </w:rPr>
        <w:t>升学情况</w:t>
      </w:r>
      <w:bookmarkEnd w:id="68"/>
      <w:bookmarkEnd w:id="69"/>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2223"/>
        <w:gridCol w:w="2222"/>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112" w:type="dxa"/>
            <w:vMerge w:val="restart"/>
            <w:tcBorders>
              <w:top w:val="single" w:color="9FDFFF" w:sz="6" w:space="0"/>
              <w:left w:val="single" w:color="9FDFFF" w:sz="6" w:space="0"/>
              <w:bottom w:val="single" w:color="9FDFFF" w:sz="6" w:space="0"/>
              <w:right w:val="single" w:color="9FDFFF" w:sz="6" w:space="0"/>
            </w:tcBorders>
            <w:shd w:val="clear" w:color="auto" w:fill="0F487B"/>
            <w:tcMar>
              <w:top w:w="60" w:type="dxa"/>
              <w:bottom w:w="60" w:type="dxa"/>
            </w:tcMar>
            <w:vAlign w:val="center"/>
          </w:tcPr>
          <w:p>
            <w:pPr>
              <w:keepNext/>
              <w:spacing w:line="240" w:lineRule="auto"/>
              <w:jc w:val="center"/>
              <w:rPr>
                <w:rFonts w:cs="宋体"/>
                <w:b/>
                <w:color w:val="FFFFFF"/>
                <w:sz w:val="20"/>
              </w:rPr>
            </w:pPr>
            <w:r>
              <w:rPr>
                <w:rFonts w:cs="宋体"/>
                <w:b/>
                <w:color w:val="FFFFFF"/>
                <w:sz w:val="20"/>
              </w:rPr>
              <w:t>学历</w:t>
            </w:r>
          </w:p>
        </w:tc>
        <w:tc>
          <w:tcPr>
            <w:tcW w:w="1112" w:type="dxa"/>
            <w:vMerge w:val="restart"/>
            <w:tcBorders>
              <w:top w:val="single" w:color="9FDFFF" w:sz="6" w:space="0"/>
              <w:left w:val="single" w:color="9FDFFF" w:sz="6" w:space="0"/>
              <w:bottom w:val="single" w:color="9FDFFF" w:sz="6" w:space="0"/>
              <w:right w:val="single" w:color="9FDFFF" w:sz="6" w:space="0"/>
            </w:tcBorders>
            <w:shd w:val="clear" w:color="auto" w:fill="0F487B"/>
            <w:tcMar>
              <w:top w:w="60" w:type="dxa"/>
              <w:bottom w:w="60" w:type="dxa"/>
            </w:tcMar>
            <w:vAlign w:val="center"/>
          </w:tcPr>
          <w:p>
            <w:pPr>
              <w:keepNext/>
              <w:spacing w:line="240" w:lineRule="auto"/>
              <w:jc w:val="center"/>
              <w:rPr>
                <w:rFonts w:cs="宋体"/>
                <w:b/>
                <w:color w:val="FFFFFF"/>
                <w:sz w:val="20"/>
              </w:rPr>
            </w:pPr>
            <w:r>
              <w:rPr>
                <w:rFonts w:cs="宋体"/>
                <w:b/>
                <w:color w:val="FFFFFF"/>
                <w:sz w:val="20"/>
              </w:rPr>
              <w:t>学院名称</w:t>
            </w:r>
          </w:p>
        </w:tc>
        <w:tc>
          <w:tcPr>
            <w:tcW w:w="2222" w:type="dxa"/>
            <w:gridSpan w:val="2"/>
            <w:tcBorders>
              <w:top w:val="single" w:color="9FDFFF" w:sz="6" w:space="0"/>
              <w:left w:val="single" w:color="9FDFFF" w:sz="6" w:space="0"/>
              <w:bottom w:val="single" w:color="9FDFFF" w:sz="6" w:space="0"/>
              <w:right w:val="single" w:color="9FDFFF" w:sz="6" w:space="0"/>
            </w:tcBorders>
            <w:shd w:val="clear" w:color="auto" w:fill="0F487B"/>
            <w:tcMar>
              <w:top w:w="60" w:type="dxa"/>
              <w:bottom w:w="60" w:type="dxa"/>
            </w:tcMar>
            <w:vAlign w:val="center"/>
          </w:tcPr>
          <w:p>
            <w:pPr>
              <w:keepNext/>
              <w:spacing w:line="240" w:lineRule="auto"/>
              <w:jc w:val="center"/>
              <w:rPr>
                <w:rFonts w:cs="宋体"/>
                <w:b/>
                <w:color w:val="FFFFFF"/>
                <w:sz w:val="20"/>
              </w:rPr>
            </w:pPr>
            <w:r>
              <w:rPr>
                <w:rFonts w:hint="eastAsia" w:cs="宋体"/>
                <w:b/>
                <w:color w:val="FFFFFF"/>
                <w:sz w:val="20"/>
              </w:rPr>
              <w:t>国内升学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0F487B"/>
            <w:tcMar>
              <w:top w:w="20" w:type="dxa"/>
              <w:bottom w:w="20" w:type="dxa"/>
            </w:tcMar>
            <w:vAlign w:val="center"/>
          </w:tcPr>
          <w:p/>
        </w:tc>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0F487B"/>
            <w:tcMar>
              <w:top w:w="20" w:type="dxa"/>
              <w:bottom w:w="20" w:type="dxa"/>
            </w:tcMar>
            <w:vAlign w:val="center"/>
          </w:tcPr>
          <w:p/>
        </w:tc>
        <w:tc>
          <w:tcPr>
            <w:tcW w:w="1111" w:type="dxa"/>
            <w:tcBorders>
              <w:top w:val="single" w:color="9FDFFF" w:sz="6" w:space="0"/>
              <w:left w:val="single" w:color="9FDFFF" w:sz="6" w:space="0"/>
              <w:bottom w:val="single" w:color="9FDFFF" w:sz="6" w:space="0"/>
              <w:right w:val="single" w:color="9FDFFF" w:sz="6" w:space="0"/>
            </w:tcBorders>
            <w:shd w:val="clear" w:color="auto" w:fill="0F487B"/>
            <w:tcMar>
              <w:top w:w="20" w:type="dxa"/>
              <w:bottom w:w="20" w:type="dxa"/>
            </w:tcMar>
            <w:vAlign w:val="center"/>
          </w:tcPr>
          <w:p>
            <w:pPr>
              <w:keepNext/>
              <w:spacing w:line="240" w:lineRule="auto"/>
              <w:jc w:val="center"/>
              <w:rPr>
                <w:rFonts w:cs="宋体"/>
                <w:color w:val="000000"/>
                <w:sz w:val="20"/>
              </w:rPr>
            </w:pPr>
            <w:r>
              <w:rPr>
                <w:rFonts w:cs="宋体"/>
                <w:b/>
                <w:color w:val="FFFFFF"/>
                <w:sz w:val="20"/>
              </w:rPr>
              <w:t>人数（人）</w:t>
            </w:r>
          </w:p>
        </w:tc>
        <w:tc>
          <w:tcPr>
            <w:tcW w:w="1111" w:type="dxa"/>
            <w:tcBorders>
              <w:top w:val="single" w:color="9FDFFF" w:sz="6" w:space="0"/>
              <w:left w:val="single" w:color="9FDFFF" w:sz="6" w:space="0"/>
              <w:bottom w:val="single" w:color="9FDFFF" w:sz="6" w:space="0"/>
              <w:right w:val="single" w:color="9FDFFF" w:sz="6" w:space="0"/>
            </w:tcBorders>
            <w:shd w:val="clear" w:color="auto" w:fill="0F487B"/>
            <w:tcMar>
              <w:top w:w="20" w:type="dxa"/>
              <w:bottom w:w="20" w:type="dxa"/>
            </w:tcMar>
            <w:vAlign w:val="center"/>
          </w:tcPr>
          <w:p>
            <w:pPr>
              <w:keepNext/>
              <w:spacing w:line="240" w:lineRule="auto"/>
              <w:jc w:val="center"/>
              <w:rPr>
                <w:rFonts w:cs="宋体"/>
                <w:color w:val="000000"/>
                <w:sz w:val="20"/>
              </w:rPr>
            </w:pPr>
            <w:r>
              <w:rPr>
                <w:rFonts w:cs="宋体"/>
                <w:b/>
                <w:color w:val="FFFFFF"/>
                <w:sz w:val="2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restart"/>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pPr>
              <w:spacing w:line="240" w:lineRule="auto"/>
              <w:jc w:val="center"/>
              <w:rPr>
                <w:rFonts w:cs="宋体"/>
                <w:color w:val="000000"/>
                <w:sz w:val="20"/>
              </w:rPr>
            </w:pPr>
            <w:r>
              <w:rPr>
                <w:rFonts w:cs="宋体"/>
                <w:b/>
                <w:color w:val="FFFFFF"/>
                <w:sz w:val="20"/>
              </w:rPr>
              <w:t>硕士</w:t>
            </w: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b/>
                <w:color w:val="000000"/>
                <w:sz w:val="20"/>
              </w:rPr>
            </w:pPr>
            <w:r>
              <w:rPr>
                <w:rFonts w:cs="宋体"/>
                <w:b/>
                <w:color w:val="000000"/>
                <w:sz w:val="20"/>
              </w:rPr>
              <w:t>本校硕士平均</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b/>
                <w:color w:val="000000"/>
                <w:sz w:val="20"/>
              </w:rPr>
            </w:pPr>
            <w:r>
              <w:rPr>
                <w:rFonts w:cs="宋体"/>
                <w:b/>
                <w:color w:val="000000"/>
                <w:sz w:val="20"/>
              </w:rPr>
              <w:t>147</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b/>
                <w:color w:val="000000"/>
                <w:sz w:val="20"/>
              </w:rPr>
            </w:pPr>
            <w:r>
              <w:rPr>
                <w:rFonts w:cs="宋体"/>
                <w:b/>
                <w:color w:val="000000"/>
                <w:sz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数学科学学院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10</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化学化工学院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26</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哲学学院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5</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生命科学学院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33</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蒙古历史学系</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3</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物理科学与技术学院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8</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历史与旅游文化学院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4</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生态与环境学院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17</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蒙古学研究中心</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电子信息工程学院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10</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计算机学院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10</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蒙古学学院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6</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马克思主义学院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文学与新闻传播学院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法学院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3</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民族学与社会学学院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经济管理学院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3</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公共管理学院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left"/>
              <w:rPr>
                <w:rFonts w:cs="宋体"/>
                <w:color w:val="000000"/>
                <w:sz w:val="20"/>
              </w:rPr>
            </w:pPr>
            <w:r>
              <w:rPr>
                <w:rFonts w:cs="宋体"/>
                <w:color w:val="000000"/>
                <w:sz w:val="20"/>
              </w:rPr>
              <w:t>外国语学院</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0</w:t>
            </w:r>
          </w:p>
        </w:tc>
        <w:tc>
          <w:tcPr>
            <w:tcW w:w="1111"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23A5C3"/>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交通学院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0</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restart"/>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pPr>
              <w:spacing w:line="240" w:lineRule="auto"/>
              <w:jc w:val="center"/>
              <w:rPr>
                <w:rFonts w:cs="宋体"/>
                <w:color w:val="000000"/>
                <w:sz w:val="20"/>
              </w:rPr>
            </w:pPr>
            <w:r>
              <w:rPr>
                <w:rFonts w:cs="宋体"/>
                <w:b/>
                <w:color w:val="FFFFFF"/>
                <w:sz w:val="20"/>
              </w:rPr>
              <w:t>本科</w:t>
            </w: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b/>
                <w:color w:val="000000"/>
                <w:sz w:val="20"/>
              </w:rPr>
            </w:pPr>
            <w:r>
              <w:rPr>
                <w:rFonts w:cs="宋体"/>
                <w:b/>
                <w:color w:val="000000"/>
                <w:sz w:val="20"/>
              </w:rPr>
              <w:t>本校本科平均</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b/>
                <w:color w:val="000000"/>
                <w:sz w:val="20"/>
              </w:rPr>
            </w:pPr>
            <w:r>
              <w:rPr>
                <w:rFonts w:cs="宋体"/>
                <w:b/>
                <w:color w:val="000000"/>
                <w:sz w:val="20"/>
              </w:rPr>
              <w:t>1011</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b/>
                <w:color w:val="000000"/>
                <w:sz w:val="20"/>
              </w:rPr>
            </w:pPr>
            <w:r>
              <w:rPr>
                <w:rFonts w:cs="宋体"/>
                <w:b/>
                <w:color w:val="000000"/>
                <w:sz w:val="20"/>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物理科学与技术学院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73</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哲学学院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23</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生命科学学院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95</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化学化工学院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86</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生态与环境学院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77</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数学科学学院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55</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计算机学院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69</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历史与旅游文化学院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48</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蒙古学学院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60</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文学与新闻传播学院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58</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民族学与社会学学院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28</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电子信息工程学院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59</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外国语学院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35</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公共管理学院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51</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经济管理学院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70</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交通学院</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78</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法学院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30</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left"/>
              <w:rPr>
                <w:rFonts w:cs="宋体"/>
                <w:color w:val="000000"/>
                <w:sz w:val="20"/>
              </w:rPr>
            </w:pPr>
            <w:r>
              <w:rPr>
                <w:rFonts w:cs="宋体"/>
                <w:color w:val="000000"/>
                <w:sz w:val="20"/>
              </w:rPr>
              <w:t>蒙古历史学系</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14</w:t>
            </w:r>
          </w:p>
        </w:tc>
        <w:tc>
          <w:tcPr>
            <w:tcW w:w="1111"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vMerge w:val="continue"/>
            <w:tcBorders>
              <w:top w:val="single" w:color="9FDFFF" w:sz="6" w:space="0"/>
              <w:left w:val="single" w:color="9FDFFF" w:sz="6" w:space="0"/>
              <w:bottom w:val="single" w:color="9FDFFF" w:sz="6" w:space="0"/>
              <w:right w:val="single" w:color="9FDFFF" w:sz="6" w:space="0"/>
            </w:tcBorders>
            <w:shd w:val="clear" w:color="auto" w:fill="66CCCC"/>
            <w:tcMar>
              <w:top w:w="20" w:type="dxa"/>
              <w:bottom w:w="20" w:type="dxa"/>
            </w:tcMar>
            <w:vAlign w:val="center"/>
          </w:tcPr>
          <w:p/>
        </w:tc>
        <w:tc>
          <w:tcPr>
            <w:tcW w:w="111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体育学院</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w:t>
            </w:r>
          </w:p>
        </w:tc>
        <w:tc>
          <w:tcPr>
            <w:tcW w:w="1111"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12" w:type="dxa"/>
            <w:tcBorders>
              <w:top w:val="single" w:color="9FDFFF" w:sz="6" w:space="0"/>
              <w:left w:val="single" w:color="9FDFFF" w:sz="6" w:space="0"/>
              <w:bottom w:val="single" w:color="9FDFFF" w:sz="6" w:space="0"/>
              <w:right w:val="single" w:color="9FDFFF" w:sz="6" w:space="0"/>
            </w:tcBorders>
            <w:shd w:val="clear" w:color="auto" w:fill="66C7FD"/>
            <w:tcMar>
              <w:top w:w="20" w:type="dxa"/>
              <w:bottom w:w="20" w:type="dxa"/>
            </w:tcMar>
            <w:vAlign w:val="center"/>
          </w:tcPr>
          <w:p>
            <w:pPr>
              <w:spacing w:line="240" w:lineRule="auto"/>
              <w:jc w:val="center"/>
              <w:rPr>
                <w:rFonts w:cs="宋体"/>
                <w:color w:val="000000"/>
                <w:sz w:val="20"/>
              </w:rPr>
            </w:pPr>
            <w:r>
              <w:rPr>
                <w:rFonts w:cs="宋体"/>
                <w:b/>
                <w:color w:val="FFFFFF"/>
                <w:sz w:val="20"/>
              </w:rPr>
              <w:t>专科</w:t>
            </w:r>
          </w:p>
        </w:tc>
        <w:tc>
          <w:tcPr>
            <w:tcW w:w="1112" w:type="dxa"/>
            <w:tcBorders>
              <w:top w:val="single" w:color="9FDFFF" w:sz="6" w:space="0"/>
              <w:left w:val="single" w:color="9FDFFF" w:sz="6" w:space="0"/>
              <w:bottom w:val="single" w:color="9FDFFF" w:sz="6" w:space="0"/>
              <w:right w:val="single" w:color="9FDFFF" w:sz="6" w:space="0"/>
            </w:tcBorders>
            <w:shd w:val="clear" w:color="auto" w:fill="D1F0F7"/>
            <w:tcMar>
              <w:top w:w="20" w:type="dxa"/>
              <w:bottom w:w="20" w:type="dxa"/>
            </w:tcMar>
            <w:vAlign w:val="center"/>
          </w:tcPr>
          <w:p>
            <w:pPr>
              <w:spacing w:line="240" w:lineRule="auto"/>
              <w:jc w:val="left"/>
              <w:rPr>
                <w:rFonts w:cs="宋体"/>
                <w:color w:val="000000"/>
                <w:sz w:val="20"/>
              </w:rPr>
            </w:pPr>
            <w:r>
              <w:rPr>
                <w:rFonts w:cs="宋体"/>
                <w:color w:val="000000"/>
                <w:sz w:val="20"/>
              </w:rPr>
              <w:t>交通学院</w:t>
            </w:r>
          </w:p>
        </w:tc>
        <w:tc>
          <w:tcPr>
            <w:tcW w:w="1111" w:type="dxa"/>
            <w:tcBorders>
              <w:top w:val="single" w:color="9FDFFF" w:sz="6" w:space="0"/>
              <w:left w:val="single" w:color="9FDFFF" w:sz="6" w:space="0"/>
              <w:bottom w:val="single" w:color="9FDFFF" w:sz="6" w:space="0"/>
              <w:right w:val="single" w:color="9FDFFF" w:sz="6" w:space="0"/>
            </w:tcBorders>
            <w:shd w:val="clear" w:color="auto" w:fill="D1F0F7"/>
            <w:tcMar>
              <w:top w:w="20" w:type="dxa"/>
              <w:bottom w:w="20" w:type="dxa"/>
            </w:tcMar>
            <w:vAlign w:val="center"/>
          </w:tcPr>
          <w:p>
            <w:pPr>
              <w:spacing w:line="240" w:lineRule="auto"/>
              <w:jc w:val="center"/>
              <w:rPr>
                <w:rFonts w:cs="宋体"/>
                <w:color w:val="000000"/>
                <w:sz w:val="20"/>
              </w:rPr>
            </w:pPr>
            <w:r>
              <w:rPr>
                <w:rFonts w:cs="宋体"/>
                <w:color w:val="000000"/>
                <w:sz w:val="20"/>
              </w:rPr>
              <w:t>264</w:t>
            </w:r>
          </w:p>
        </w:tc>
        <w:tc>
          <w:tcPr>
            <w:tcW w:w="1111" w:type="dxa"/>
            <w:tcBorders>
              <w:top w:val="single" w:color="9FDFFF" w:sz="6" w:space="0"/>
              <w:left w:val="single" w:color="9FDFFF" w:sz="6" w:space="0"/>
              <w:bottom w:val="single" w:color="9FDFFF" w:sz="6" w:space="0"/>
              <w:right w:val="single" w:color="9FDFFF" w:sz="6" w:space="0"/>
            </w:tcBorders>
            <w:shd w:val="clear" w:color="auto" w:fill="D1F0F7"/>
            <w:tcMar>
              <w:top w:w="20" w:type="dxa"/>
              <w:bottom w:w="20" w:type="dxa"/>
            </w:tcMar>
            <w:vAlign w:val="center"/>
          </w:tcPr>
          <w:p>
            <w:pPr>
              <w:spacing w:line="240" w:lineRule="auto"/>
              <w:jc w:val="center"/>
              <w:rPr>
                <w:rFonts w:cs="宋体"/>
                <w:color w:val="000000"/>
                <w:sz w:val="20"/>
              </w:rPr>
            </w:pPr>
            <w:r>
              <w:rPr>
                <w:rFonts w:cs="宋体"/>
                <w:color w:val="000000"/>
                <w:sz w:val="20"/>
              </w:rPr>
              <w:t>47.5</w:t>
            </w:r>
          </w:p>
        </w:tc>
      </w:tr>
    </w:tbl>
    <w:p>
      <w:pPr>
        <w:widowControl/>
        <w:jc w:val="left"/>
        <w:rPr>
          <w:rFonts w:cs="宋体"/>
          <w:color w:val="000000"/>
          <w:kern w:val="0"/>
          <w:sz w:val="18"/>
          <w:szCs w:val="20"/>
        </w:rPr>
      </w:pPr>
      <w:r>
        <w:rPr>
          <w:rFonts w:cs="宋体"/>
          <w:color w:val="000000"/>
          <w:kern w:val="0"/>
          <w:sz w:val="18"/>
          <w:szCs w:val="20"/>
        </w:rPr>
        <w:t>数据来源：</w:t>
      </w:r>
      <w:r>
        <w:rPr>
          <w:rFonts w:hint="eastAsia" w:cs="宋体"/>
          <w:color w:val="000000"/>
          <w:kern w:val="0"/>
          <w:sz w:val="18"/>
          <w:szCs w:val="20"/>
        </w:rPr>
        <w:t>内蒙古大学2022届毕业生初次毕业去向落实数据</w:t>
      </w:r>
      <w:r>
        <w:rPr>
          <w:rFonts w:cs="宋体"/>
          <w:color w:val="000000"/>
          <w:kern w:val="0"/>
          <w:sz w:val="18"/>
          <w:szCs w:val="20"/>
        </w:rPr>
        <w:t>。</w:t>
      </w:r>
    </w:p>
    <w:p>
      <w:pPr>
        <w:rPr>
          <w:rFonts w:cs="宋体"/>
          <w:color w:val="000000"/>
          <w:sz w:val="16"/>
          <w:szCs w:val="22"/>
        </w:rPr>
      </w:pPr>
    </w:p>
    <w:p>
      <w:pPr>
        <w:pStyle w:val="159"/>
        <w:numPr>
          <w:ilvl w:val="3"/>
          <w:numId w:val="12"/>
        </w:numPr>
        <w:spacing w:before="120" w:after="120"/>
        <w:rPr>
          <w:rFonts w:cs="宋体"/>
          <w:color w:val="006699"/>
        </w:rPr>
      </w:pPr>
      <w:bookmarkStart w:id="70" w:name="_Toc124847250"/>
      <w:r>
        <w:rPr>
          <w:rFonts w:hint="eastAsia" w:cs="宋体"/>
          <w:color w:val="006699"/>
        </w:rPr>
        <w:t>出国、出境情况</w:t>
      </w:r>
      <w:bookmarkEnd w:id="70"/>
    </w:p>
    <w:p>
      <w:pPr>
        <w:keepNext/>
        <w:keepLines/>
        <w:numPr>
          <w:ilvl w:val="4"/>
          <w:numId w:val="12"/>
        </w:numPr>
        <w:spacing w:line="320" w:lineRule="auto"/>
        <w:jc w:val="left"/>
        <w:rPr>
          <w:rFonts w:cs="宋体"/>
          <w:b/>
          <w:color w:val="006699"/>
          <w:szCs w:val="32"/>
        </w:rPr>
      </w:pPr>
      <w:r>
        <w:rPr>
          <w:rFonts w:hint="eastAsia" w:cs="宋体"/>
          <w:b/>
          <w:color w:val="006699"/>
          <w:szCs w:val="32"/>
        </w:rPr>
        <w:t>出国、出境比例</w:t>
      </w:r>
    </w:p>
    <w:p>
      <w:pPr>
        <w:keepNext/>
        <w:keepLines/>
        <w:spacing w:line="320" w:lineRule="auto"/>
        <w:ind w:firstLine="420" w:firstLineChars="200"/>
        <w:jc w:val="left"/>
        <w:rPr>
          <w:rFonts w:cs="宋体"/>
          <w:bCs/>
          <w:szCs w:val="32"/>
        </w:rPr>
      </w:pPr>
      <w:r>
        <w:rPr>
          <w:rFonts w:hint="eastAsia" w:cs="宋体"/>
          <w:bCs/>
          <w:szCs w:val="32"/>
        </w:rPr>
        <w:t>2022届硕士、本科毕业生共有46人选择出国、出境，其中硕士3人，本科43人。</w:t>
      </w:r>
    </w:p>
    <w:p>
      <w:pPr>
        <w:pStyle w:val="162"/>
        <w:numPr>
          <w:ilvl w:val="8"/>
          <w:numId w:val="13"/>
        </w:numPr>
        <w:spacing w:before="80" w:line="360" w:lineRule="auto"/>
        <w:rPr>
          <w:rFonts w:cs="宋体"/>
          <w:b w:val="0"/>
          <w:color w:val="000000"/>
        </w:rPr>
      </w:pPr>
      <w:bookmarkStart w:id="71" w:name="_Toc124847339"/>
      <w:r>
        <w:rPr>
          <w:rFonts w:hint="eastAsia" w:cs="宋体"/>
          <w:color w:val="000000"/>
        </w:rPr>
        <w:t>出国、出境比例</w:t>
      </w:r>
      <w:bookmarkEnd w:id="71"/>
    </w:p>
    <w:tbl>
      <w:tblPr>
        <w:tblStyle w:val="88"/>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4445"/>
        <w:gridCol w:w="4445"/>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330" w:hRule="atLeast"/>
          <w:tblHeader/>
        </w:trPr>
        <w:tc>
          <w:tcPr>
            <w:tcW w:w="2500"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学历</w:t>
            </w:r>
          </w:p>
        </w:tc>
        <w:tc>
          <w:tcPr>
            <w:tcW w:w="2500" w:type="pct"/>
            <w:tcBorders>
              <w:bottom w:val="single" w:color="9FDFFF" w:sz="8" w:space="0"/>
            </w:tcBorders>
            <w:shd w:val="clear" w:color="auto" w:fill="0F487B"/>
            <w:noWrap/>
            <w:vAlign w:val="center"/>
          </w:tcPr>
          <w:p>
            <w:pPr>
              <w:spacing w:line="240" w:lineRule="auto"/>
              <w:jc w:val="center"/>
              <w:rPr>
                <w:rFonts w:ascii="宋体" w:hAnsi="宋体"/>
                <w:b/>
                <w:color w:val="FFFFFF"/>
                <w:sz w:val="20"/>
              </w:rPr>
            </w:pPr>
            <w:r>
              <w:rPr>
                <w:rFonts w:hint="eastAsia" w:ascii="宋体" w:hAnsi="宋体"/>
                <w:b/>
                <w:color w:val="FFFFFF"/>
                <w:sz w:val="20"/>
              </w:rPr>
              <w:t>出国、出境毕业生人数（人）</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2500" w:type="pct"/>
            <w:tcBorders>
              <w:bottom w:val="single" w:color="9FDFFF" w:sz="8" w:space="0"/>
            </w:tcBorders>
            <w:shd w:val="clear" w:color="auto" w:fill="FFFFFF"/>
            <w:noWrap/>
            <w:vAlign w:val="center"/>
          </w:tcPr>
          <w:p>
            <w:pPr>
              <w:spacing w:line="240" w:lineRule="auto"/>
              <w:jc w:val="left"/>
              <w:rPr>
                <w:rFonts w:ascii="宋体" w:hAnsi="宋体"/>
                <w:color w:val="000000"/>
                <w:sz w:val="20"/>
              </w:rPr>
            </w:pPr>
            <w:r>
              <w:rPr>
                <w:rFonts w:hint="eastAsia" w:ascii="宋体" w:hAnsi="宋体"/>
                <w:color w:val="000000"/>
                <w:sz w:val="20"/>
              </w:rPr>
              <w:t>总体</w:t>
            </w:r>
          </w:p>
        </w:tc>
        <w:tc>
          <w:tcPr>
            <w:tcW w:w="250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46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2500" w:type="pct"/>
            <w:tcBorders>
              <w:bottom w:val="single" w:color="9FDFFF" w:sz="8" w:space="0"/>
            </w:tcBorders>
            <w:shd w:val="clear" w:color="auto" w:fill="DFEFFD"/>
            <w:noWrap/>
            <w:vAlign w:val="center"/>
          </w:tcPr>
          <w:p>
            <w:pPr>
              <w:spacing w:line="240" w:lineRule="auto"/>
              <w:jc w:val="left"/>
              <w:rPr>
                <w:rFonts w:ascii="Arial" w:hAnsi="Arial"/>
                <w:color w:val="000000"/>
                <w:sz w:val="20"/>
              </w:rPr>
            </w:pPr>
            <w:r>
              <w:rPr>
                <w:rFonts w:ascii="Arial" w:hAnsi="Arial"/>
                <w:color w:val="000000"/>
                <w:sz w:val="20"/>
              </w:rPr>
              <w:t>硕士</w:t>
            </w:r>
          </w:p>
        </w:tc>
        <w:tc>
          <w:tcPr>
            <w:tcW w:w="2500" w:type="pct"/>
            <w:tcBorders>
              <w:bottom w:val="single" w:color="9FDFFF" w:sz="8" w:space="0"/>
            </w:tcBorders>
            <w:shd w:val="clear" w:color="auto" w:fill="DFEFFD"/>
            <w:noWrap/>
            <w:vAlign w:val="center"/>
          </w:tcPr>
          <w:p>
            <w:pPr>
              <w:spacing w:line="240" w:lineRule="auto"/>
              <w:jc w:val="center"/>
              <w:rPr>
                <w:color w:val="000000"/>
                <w:sz w:val="20"/>
              </w:rPr>
            </w:pPr>
            <w:r>
              <w:rPr>
                <w:color w:val="000000"/>
                <w:sz w:val="20"/>
              </w:rPr>
              <w:t>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2500" w:type="pct"/>
            <w:shd w:val="clear" w:color="auto" w:fill="FFFFFF"/>
            <w:noWrap/>
            <w:vAlign w:val="center"/>
          </w:tcPr>
          <w:p>
            <w:pPr>
              <w:spacing w:line="240" w:lineRule="auto"/>
              <w:jc w:val="left"/>
              <w:rPr>
                <w:rFonts w:ascii="Arial" w:hAnsi="Arial"/>
                <w:color w:val="000000"/>
                <w:sz w:val="20"/>
              </w:rPr>
            </w:pPr>
            <w:r>
              <w:rPr>
                <w:rFonts w:ascii="Arial" w:hAnsi="Arial"/>
                <w:color w:val="000000"/>
                <w:sz w:val="20"/>
              </w:rPr>
              <w:t>本科</w:t>
            </w:r>
          </w:p>
        </w:tc>
        <w:tc>
          <w:tcPr>
            <w:tcW w:w="2500" w:type="pct"/>
            <w:shd w:val="clear" w:color="auto" w:fill="FFFFFF"/>
            <w:noWrap/>
            <w:vAlign w:val="center"/>
          </w:tcPr>
          <w:p>
            <w:pPr>
              <w:spacing w:line="240" w:lineRule="auto"/>
              <w:jc w:val="center"/>
              <w:rPr>
                <w:color w:val="000000"/>
                <w:sz w:val="20"/>
              </w:rPr>
            </w:pPr>
            <w:r>
              <w:rPr>
                <w:color w:val="000000"/>
                <w:sz w:val="20"/>
              </w:rPr>
              <w:t>43</w:t>
            </w:r>
          </w:p>
        </w:tc>
      </w:tr>
    </w:tbl>
    <w:p>
      <w:r>
        <w:rPr>
          <w:rFonts w:cs="宋体"/>
          <w:color w:val="000000"/>
          <w:kern w:val="0"/>
          <w:sz w:val="18"/>
          <w:szCs w:val="20"/>
        </w:rPr>
        <w:t>数据来源：</w:t>
      </w:r>
      <w:r>
        <w:rPr>
          <w:rFonts w:hint="eastAsia" w:cs="宋体"/>
          <w:color w:val="000000"/>
          <w:kern w:val="0"/>
          <w:sz w:val="18"/>
          <w:szCs w:val="20"/>
        </w:rPr>
        <w:t>内蒙古大学2022届毕业生初次毕业去向落实数据</w:t>
      </w:r>
      <w:r>
        <w:rPr>
          <w:rFonts w:cs="宋体"/>
          <w:color w:val="000000"/>
          <w:kern w:val="0"/>
          <w:sz w:val="18"/>
          <w:szCs w:val="20"/>
        </w:rPr>
        <w:t>。</w:t>
      </w:r>
    </w:p>
    <w:p>
      <w:pPr>
        <w:rPr>
          <w:sz w:val="15"/>
          <w:szCs w:val="18"/>
        </w:rPr>
      </w:pPr>
    </w:p>
    <w:p>
      <w:pPr>
        <w:keepNext/>
        <w:keepLines/>
        <w:numPr>
          <w:ilvl w:val="4"/>
          <w:numId w:val="12"/>
        </w:numPr>
        <w:spacing w:line="320" w:lineRule="auto"/>
        <w:jc w:val="left"/>
        <w:rPr>
          <w:rFonts w:cs="宋体"/>
          <w:b/>
          <w:color w:val="006699"/>
          <w:szCs w:val="32"/>
        </w:rPr>
      </w:pPr>
      <w:r>
        <w:rPr>
          <w:rFonts w:cs="宋体"/>
          <w:b/>
          <w:color w:val="006699"/>
          <w:szCs w:val="32"/>
        </w:rPr>
        <w:t>出国</w:t>
      </w:r>
      <w:r>
        <w:rPr>
          <w:rFonts w:hint="eastAsia" w:cs="宋体"/>
          <w:b/>
          <w:color w:val="006699"/>
          <w:szCs w:val="32"/>
        </w:rPr>
        <w:t>、出境目的地</w:t>
      </w:r>
    </w:p>
    <w:p>
      <w:pPr>
        <w:keepNext/>
        <w:widowControl/>
        <w:ind w:firstLine="420"/>
        <w:rPr>
          <w:rFonts w:hAnsi="宋体" w:cs="宋体"/>
          <w:szCs w:val="20"/>
        </w:rPr>
      </w:pPr>
      <w:r>
        <w:rPr>
          <w:rFonts w:hAnsi="宋体" w:cs="宋体"/>
          <w:szCs w:val="20"/>
        </w:rPr>
        <w:t>出国</w:t>
      </w:r>
      <w:r>
        <w:rPr>
          <w:rFonts w:hint="eastAsia" w:hAnsi="宋体" w:cs="宋体"/>
          <w:szCs w:val="20"/>
        </w:rPr>
        <w:t>出境毕业生的目的地为英国的居多，共12人，其次为日本（8人）、中国香港（8人）</w:t>
      </w:r>
      <w:r>
        <w:rPr>
          <w:rFonts w:hAnsi="宋体" w:cs="宋体"/>
          <w:szCs w:val="20"/>
        </w:rPr>
        <w:t>。</w:t>
      </w:r>
    </w:p>
    <w:p>
      <w:pPr>
        <w:pStyle w:val="162"/>
        <w:numPr>
          <w:ilvl w:val="8"/>
          <w:numId w:val="13"/>
        </w:numPr>
        <w:spacing w:before="80" w:line="360" w:lineRule="auto"/>
      </w:pPr>
      <w:bookmarkStart w:id="72" w:name="_Toc124847340"/>
      <w:r>
        <w:rPr>
          <w:rFonts w:hint="eastAsia" w:cs="宋体"/>
          <w:color w:val="000000"/>
        </w:rPr>
        <w:t>毕业生出国、出境目的地</w:t>
      </w:r>
      <w:bookmarkEnd w:id="72"/>
    </w:p>
    <w:tbl>
      <w:tblPr>
        <w:tblStyle w:val="88"/>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2222"/>
        <w:gridCol w:w="2222"/>
        <w:gridCol w:w="2223"/>
        <w:gridCol w:w="2223"/>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blHeader/>
        </w:trPr>
        <w:tc>
          <w:tcPr>
            <w:tcW w:w="1250" w:type="pct"/>
            <w:tcBorders>
              <w:bottom w:val="single" w:color="9FDFFF" w:sz="8" w:space="0"/>
            </w:tcBorders>
            <w:shd w:val="clear" w:color="auto" w:fill="0F487B"/>
            <w:noWrap/>
            <w:vAlign w:val="center"/>
          </w:tcPr>
          <w:p>
            <w:pPr>
              <w:spacing w:line="240" w:lineRule="auto"/>
              <w:jc w:val="center"/>
              <w:rPr>
                <w:b/>
                <w:color w:val="FFFFFF"/>
                <w:sz w:val="20"/>
              </w:rPr>
            </w:pPr>
            <w:r>
              <w:rPr>
                <w:rFonts w:hint="eastAsia"/>
                <w:b/>
                <w:color w:val="FFFFFF"/>
                <w:sz w:val="20"/>
              </w:rPr>
              <w:t>地区</w:t>
            </w:r>
            <w:r>
              <w:rPr>
                <w:b/>
                <w:color w:val="FFFFFF"/>
                <w:sz w:val="20"/>
              </w:rPr>
              <w:t>/</w:t>
            </w:r>
            <w:r>
              <w:rPr>
                <w:rFonts w:hint="eastAsia"/>
                <w:b/>
                <w:color w:val="FFFFFF"/>
                <w:sz w:val="20"/>
              </w:rPr>
              <w:t>国家名称</w:t>
            </w:r>
          </w:p>
        </w:tc>
        <w:tc>
          <w:tcPr>
            <w:tcW w:w="1250" w:type="pct"/>
            <w:tcBorders>
              <w:bottom w:val="single" w:color="9FDFFF" w:sz="8" w:space="0"/>
            </w:tcBorders>
            <w:shd w:val="clear" w:color="auto" w:fill="006699"/>
            <w:noWrap/>
            <w:vAlign w:val="center"/>
          </w:tcPr>
          <w:p>
            <w:pPr>
              <w:spacing w:line="240" w:lineRule="auto"/>
              <w:jc w:val="center"/>
              <w:rPr>
                <w:b/>
                <w:color w:val="FFFFFF"/>
                <w:sz w:val="20"/>
              </w:rPr>
            </w:pPr>
            <w:r>
              <w:rPr>
                <w:rFonts w:hint="eastAsia"/>
                <w:b/>
                <w:color w:val="FFFFFF"/>
                <w:sz w:val="20"/>
              </w:rPr>
              <w:t>总体（人）</w:t>
            </w:r>
          </w:p>
        </w:tc>
        <w:tc>
          <w:tcPr>
            <w:tcW w:w="1250" w:type="pct"/>
            <w:tcBorders>
              <w:bottom w:val="single" w:color="9FDFFF" w:sz="8" w:space="0"/>
            </w:tcBorders>
            <w:shd w:val="clear" w:color="auto" w:fill="23A5C3"/>
            <w:noWrap/>
            <w:vAlign w:val="center"/>
          </w:tcPr>
          <w:p>
            <w:pPr>
              <w:spacing w:line="240" w:lineRule="auto"/>
              <w:jc w:val="center"/>
              <w:rPr>
                <w:b/>
                <w:color w:val="FFFFFF"/>
                <w:sz w:val="20"/>
              </w:rPr>
            </w:pPr>
            <w:r>
              <w:rPr>
                <w:rFonts w:hint="eastAsia"/>
                <w:b/>
                <w:color w:val="FFFFFF"/>
                <w:sz w:val="20"/>
              </w:rPr>
              <w:t>硕士（人）</w:t>
            </w:r>
          </w:p>
        </w:tc>
        <w:tc>
          <w:tcPr>
            <w:tcW w:w="1250" w:type="pct"/>
            <w:tcBorders>
              <w:bottom w:val="single" w:color="9FDFFF" w:sz="8" w:space="0"/>
            </w:tcBorders>
            <w:shd w:val="clear" w:color="auto" w:fill="66CCCC"/>
            <w:noWrap/>
            <w:vAlign w:val="center"/>
          </w:tcPr>
          <w:p>
            <w:pPr>
              <w:spacing w:line="240" w:lineRule="auto"/>
              <w:jc w:val="center"/>
              <w:rPr>
                <w:b/>
                <w:color w:val="FFFFFF"/>
                <w:sz w:val="20"/>
              </w:rPr>
            </w:pPr>
            <w:r>
              <w:rPr>
                <w:rFonts w:hint="eastAsia"/>
                <w:b/>
                <w:color w:val="FFFFFF"/>
                <w:sz w:val="20"/>
              </w:rPr>
              <w:t>本科（人）</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英国</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12</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日本</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8</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p>
        </w:tc>
        <w:tc>
          <w:tcPr>
            <w:tcW w:w="1250"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中国香港</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8</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俄罗斯</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4</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澳大利亚</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3</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3</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美国</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2</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p>
        </w:tc>
        <w:tc>
          <w:tcPr>
            <w:tcW w:w="1250"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2</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韩国</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蒙古</w:t>
            </w:r>
            <w:r>
              <w:rPr>
                <w:rFonts w:hint="eastAsia"/>
                <w:color w:val="000000"/>
                <w:sz w:val="20"/>
              </w:rPr>
              <w:t>国</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D9F3F2"/>
            <w:noWrap/>
            <w:vAlign w:val="center"/>
          </w:tcPr>
          <w:p>
            <w:pPr>
              <w:spacing w:line="240" w:lineRule="auto"/>
              <w:jc w:val="center"/>
              <w:rPr>
                <w:color w:val="000000"/>
                <w:sz w:val="20"/>
              </w:rPr>
            </w:pP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瑞典</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匈牙利</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p>
        </w:tc>
        <w:tc>
          <w:tcPr>
            <w:tcW w:w="1250"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中国澳门</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比利时</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p>
        </w:tc>
        <w:tc>
          <w:tcPr>
            <w:tcW w:w="1250" w:type="pct"/>
            <w:tcBorders>
              <w:bottom w:val="single" w:color="9FDFFF" w:sz="8" w:space="0"/>
            </w:tcBorders>
            <w:shd w:val="clear" w:color="auto" w:fill="D9F3F2"/>
            <w:noWrap/>
            <w:vAlign w:val="center"/>
          </w:tcPr>
          <w:p>
            <w:pPr>
              <w:spacing w:line="240" w:lineRule="auto"/>
              <w:jc w:val="center"/>
              <w:rPr>
                <w:color w:val="000000"/>
                <w:sz w:val="20"/>
              </w:rPr>
            </w:pPr>
            <w:r>
              <w:rPr>
                <w:color w:val="000000"/>
                <w:sz w:val="20"/>
              </w:rPr>
              <w:t>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250" w:type="pct"/>
            <w:tcBorders>
              <w:bottom w:val="single" w:color="9FDFFF" w:sz="8" w:space="0"/>
            </w:tcBorders>
            <w:shd w:val="clear" w:color="auto" w:fill="FFFFFF"/>
            <w:noWrap/>
            <w:vAlign w:val="center"/>
          </w:tcPr>
          <w:p>
            <w:pPr>
              <w:spacing w:line="240" w:lineRule="auto"/>
              <w:jc w:val="left"/>
              <w:rPr>
                <w:color w:val="000000"/>
                <w:sz w:val="20"/>
              </w:rPr>
            </w:pPr>
            <w:r>
              <w:rPr>
                <w:color w:val="000000"/>
                <w:sz w:val="20"/>
              </w:rPr>
              <w:t>爱尔兰</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FFFFFF"/>
            <w:noWrap/>
            <w:vAlign w:val="center"/>
          </w:tcPr>
          <w:p>
            <w:pPr>
              <w:spacing w:line="240" w:lineRule="auto"/>
              <w:jc w:val="center"/>
              <w:rPr>
                <w:color w:val="000000"/>
                <w:sz w:val="20"/>
              </w:rPr>
            </w:pPr>
          </w:p>
        </w:tc>
        <w:tc>
          <w:tcPr>
            <w:tcW w:w="1250" w:type="pct"/>
            <w:tcBorders>
              <w:bottom w:val="single" w:color="9FDFFF" w:sz="8" w:space="0"/>
            </w:tcBorders>
            <w:shd w:val="clear" w:color="auto" w:fill="FFFFFF"/>
            <w:noWrap/>
            <w:vAlign w:val="center"/>
          </w:tcPr>
          <w:p>
            <w:pPr>
              <w:spacing w:line="240" w:lineRule="auto"/>
              <w:jc w:val="center"/>
              <w:rPr>
                <w:color w:val="000000"/>
                <w:sz w:val="20"/>
              </w:rPr>
            </w:pPr>
            <w:r>
              <w:rPr>
                <w:color w:val="000000"/>
                <w:sz w:val="20"/>
              </w:rPr>
              <w:t>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250" w:type="pct"/>
            <w:tcBorders>
              <w:bottom w:val="single" w:color="9FDFFF" w:sz="8" w:space="0"/>
            </w:tcBorders>
            <w:shd w:val="clear" w:color="auto" w:fill="DFEFFD"/>
            <w:noWrap/>
            <w:vAlign w:val="center"/>
          </w:tcPr>
          <w:p>
            <w:pPr>
              <w:spacing w:line="240" w:lineRule="auto"/>
              <w:jc w:val="left"/>
              <w:rPr>
                <w:color w:val="000000"/>
                <w:sz w:val="20"/>
              </w:rPr>
            </w:pPr>
            <w:r>
              <w:rPr>
                <w:color w:val="000000"/>
                <w:sz w:val="20"/>
              </w:rPr>
              <w:t>德国</w:t>
            </w:r>
          </w:p>
        </w:tc>
        <w:tc>
          <w:tcPr>
            <w:tcW w:w="1250" w:type="pct"/>
            <w:tcBorders>
              <w:bottom w:val="single" w:color="9FDFFF" w:sz="8" w:space="0"/>
            </w:tcBorders>
            <w:shd w:val="clear" w:color="auto" w:fill="DAF1FE"/>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E5F7FB"/>
            <w:noWrap/>
            <w:vAlign w:val="center"/>
          </w:tcPr>
          <w:p>
            <w:pPr>
              <w:spacing w:line="240" w:lineRule="auto"/>
              <w:jc w:val="center"/>
              <w:rPr>
                <w:color w:val="000000"/>
                <w:sz w:val="20"/>
              </w:rPr>
            </w:pPr>
            <w:r>
              <w:rPr>
                <w:color w:val="000000"/>
                <w:sz w:val="20"/>
              </w:rPr>
              <w:t>1</w:t>
            </w:r>
          </w:p>
        </w:tc>
        <w:tc>
          <w:tcPr>
            <w:tcW w:w="1250" w:type="pct"/>
            <w:tcBorders>
              <w:bottom w:val="single" w:color="9FDFFF" w:sz="8" w:space="0"/>
            </w:tcBorders>
            <w:shd w:val="clear" w:color="auto" w:fill="D9F3F2"/>
            <w:noWrap/>
            <w:vAlign w:val="center"/>
          </w:tcPr>
          <w:p>
            <w:pPr>
              <w:spacing w:line="240" w:lineRule="auto"/>
              <w:jc w:val="center"/>
              <w:rPr>
                <w:color w:val="000000"/>
                <w:sz w:val="20"/>
              </w:rPr>
            </w:pP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55" w:hRule="atLeast"/>
        </w:trPr>
        <w:tc>
          <w:tcPr>
            <w:tcW w:w="1250" w:type="pct"/>
            <w:shd w:val="clear" w:color="auto" w:fill="FFFFFF"/>
            <w:noWrap/>
            <w:vAlign w:val="center"/>
          </w:tcPr>
          <w:p>
            <w:pPr>
              <w:spacing w:line="240" w:lineRule="auto"/>
              <w:jc w:val="left"/>
              <w:rPr>
                <w:rFonts w:ascii="Arial" w:hAnsi="Arial"/>
                <w:color w:val="000000"/>
                <w:sz w:val="20"/>
              </w:rPr>
            </w:pPr>
            <w:r>
              <w:rPr>
                <w:rFonts w:ascii="Arial" w:hAnsi="Arial"/>
                <w:color w:val="000000"/>
                <w:sz w:val="20"/>
              </w:rPr>
              <w:t>西班牙</w:t>
            </w:r>
          </w:p>
        </w:tc>
        <w:tc>
          <w:tcPr>
            <w:tcW w:w="1250" w:type="pct"/>
            <w:shd w:val="clear" w:color="auto" w:fill="FFFFFF"/>
            <w:noWrap/>
            <w:vAlign w:val="center"/>
          </w:tcPr>
          <w:p>
            <w:pPr>
              <w:spacing w:line="240" w:lineRule="auto"/>
              <w:jc w:val="center"/>
              <w:rPr>
                <w:rFonts w:ascii="Arial" w:hAnsi="Arial"/>
                <w:color w:val="000000"/>
                <w:sz w:val="20"/>
              </w:rPr>
            </w:pPr>
            <w:r>
              <w:rPr>
                <w:rFonts w:ascii="Arial" w:hAnsi="Arial"/>
                <w:color w:val="000000"/>
                <w:sz w:val="20"/>
              </w:rPr>
              <w:t>1</w:t>
            </w:r>
          </w:p>
        </w:tc>
        <w:tc>
          <w:tcPr>
            <w:tcW w:w="1250" w:type="pct"/>
            <w:shd w:val="clear" w:color="auto" w:fill="FFFFFF"/>
            <w:noWrap/>
            <w:vAlign w:val="center"/>
          </w:tcPr>
          <w:p>
            <w:pPr>
              <w:spacing w:line="240" w:lineRule="auto"/>
              <w:jc w:val="left"/>
              <w:rPr>
                <w:rFonts w:ascii="Arial" w:hAnsi="Arial"/>
                <w:color w:val="000000"/>
                <w:sz w:val="20"/>
              </w:rPr>
            </w:pPr>
          </w:p>
        </w:tc>
        <w:tc>
          <w:tcPr>
            <w:tcW w:w="1250" w:type="pct"/>
            <w:shd w:val="clear" w:color="auto" w:fill="FFFFFF"/>
            <w:noWrap/>
            <w:vAlign w:val="center"/>
          </w:tcPr>
          <w:p>
            <w:pPr>
              <w:spacing w:line="240" w:lineRule="auto"/>
              <w:jc w:val="center"/>
              <w:rPr>
                <w:rFonts w:ascii="Arial" w:hAnsi="Arial"/>
                <w:color w:val="000000"/>
                <w:sz w:val="20"/>
              </w:rPr>
            </w:pPr>
            <w:r>
              <w:rPr>
                <w:rFonts w:ascii="Arial" w:hAnsi="Arial"/>
                <w:color w:val="000000"/>
                <w:sz w:val="20"/>
              </w:rPr>
              <w:t>1</w:t>
            </w:r>
          </w:p>
        </w:tc>
      </w:tr>
    </w:tbl>
    <w:p>
      <w:pPr>
        <w:rPr>
          <w:rFonts w:cs="宋体"/>
          <w:color w:val="000000"/>
          <w:kern w:val="0"/>
          <w:sz w:val="18"/>
          <w:szCs w:val="20"/>
        </w:rPr>
      </w:pPr>
      <w:r>
        <w:rPr>
          <w:rFonts w:cs="宋体"/>
          <w:color w:val="000000"/>
          <w:kern w:val="0"/>
          <w:sz w:val="18"/>
          <w:szCs w:val="20"/>
        </w:rPr>
        <w:t>数据来源：</w:t>
      </w:r>
      <w:r>
        <w:rPr>
          <w:rFonts w:hint="eastAsia" w:cs="宋体"/>
          <w:color w:val="000000"/>
          <w:kern w:val="0"/>
          <w:sz w:val="18"/>
          <w:szCs w:val="20"/>
        </w:rPr>
        <w:t>内蒙古大学2022届毕业生初次毕业去向落实数据</w:t>
      </w:r>
      <w:r>
        <w:rPr>
          <w:rFonts w:cs="宋体"/>
          <w:color w:val="000000"/>
          <w:kern w:val="0"/>
          <w:sz w:val="18"/>
          <w:szCs w:val="20"/>
        </w:rPr>
        <w:t>。</w:t>
      </w:r>
    </w:p>
    <w:p>
      <w:pPr>
        <w:rPr>
          <w:rFonts w:cs="宋体"/>
          <w:color w:val="000000"/>
          <w:kern w:val="0"/>
          <w:sz w:val="18"/>
          <w:szCs w:val="20"/>
        </w:rPr>
      </w:pPr>
    </w:p>
    <w:p>
      <w:pPr>
        <w:rPr>
          <w:rFonts w:cs="宋体"/>
          <w:color w:val="000000"/>
          <w:kern w:val="0"/>
          <w:sz w:val="18"/>
          <w:szCs w:val="20"/>
        </w:rPr>
        <w:sectPr>
          <w:footnotePr>
            <w:numRestart w:val="eachPage"/>
          </w:footnotePr>
          <w:pgSz w:w="11906" w:h="16838"/>
          <w:pgMar w:top="1984" w:right="1531" w:bottom="1701" w:left="1701" w:header="992" w:footer="850" w:gutter="0"/>
          <w:cols w:space="720" w:num="1"/>
          <w:docGrid w:linePitch="360" w:charSpace="0"/>
        </w:sectPr>
      </w:pPr>
    </w:p>
    <w:p>
      <w:pPr>
        <w:rPr>
          <w:rFonts w:cs="宋体"/>
          <w:color w:val="000000"/>
          <w:kern w:val="0"/>
          <w:sz w:val="18"/>
          <w:szCs w:val="20"/>
        </w:rPr>
      </w:pPr>
    </w:p>
    <w:p>
      <w:pPr>
        <w:rPr>
          <w:rFonts w:cs="宋体"/>
          <w:color w:val="000000"/>
          <w:kern w:val="0"/>
          <w:sz w:val="18"/>
          <w:szCs w:val="20"/>
        </w:rPr>
      </w:pPr>
    </w:p>
    <w:p>
      <w:pPr>
        <w:pStyle w:val="164"/>
        <w:spacing w:line="360" w:lineRule="auto"/>
        <w:rPr>
          <w:rFonts w:cs="宋体"/>
          <w:color w:val="000000"/>
        </w:rPr>
      </w:pPr>
    </w:p>
    <w:p>
      <w:pPr>
        <w:rPr>
          <w:rFonts w:cs="宋体"/>
          <w:color w:val="000000"/>
          <w:sz w:val="18"/>
        </w:rPr>
      </w:pPr>
    </w:p>
    <w:p>
      <w:pPr>
        <w:rPr>
          <w:rFonts w:cs="宋体"/>
          <w:color w:val="000000"/>
          <w:kern w:val="0"/>
          <w:sz w:val="18"/>
          <w:szCs w:val="20"/>
        </w:rPr>
      </w:pPr>
    </w:p>
    <w:p>
      <w:pPr>
        <w:sectPr>
          <w:footnotePr>
            <w:numRestart w:val="eachPage"/>
          </w:footnotePr>
          <w:pgSz w:w="11906" w:h="16838"/>
          <w:pgMar w:top="1984" w:right="1531" w:bottom="1701" w:left="1701" w:header="992" w:footer="850" w:gutter="0"/>
          <w:cols w:space="720" w:num="1"/>
          <w:docGrid w:linePitch="360" w:charSpace="0"/>
        </w:sectPr>
      </w:pPr>
      <w:r>
        <mc:AlternateContent>
          <mc:Choice Requires="wps">
            <w:drawing>
              <wp:anchor distT="0" distB="0" distL="114300" distR="114300" simplePos="0" relativeHeight="251637760" behindDoc="0" locked="0" layoutInCell="1" allowOverlap="1">
                <wp:simplePos x="0" y="0"/>
                <wp:positionH relativeFrom="page">
                  <wp:posOffset>179705</wp:posOffset>
                </wp:positionH>
                <wp:positionV relativeFrom="page">
                  <wp:posOffset>5975985</wp:posOffset>
                </wp:positionV>
                <wp:extent cx="6840220" cy="1440180"/>
                <wp:effectExtent l="0" t="3810" r="0" b="3810"/>
                <wp:wrapNone/>
                <wp:docPr id="25" name="Text Box 96"/>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wps:spPr>
                      <wps:txb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14.15pt;margin-top:470.55pt;height:113.4pt;width:538.6pt;mso-position-horizontal-relative:page;mso-position-vertical-relative:page;z-index:251637760;mso-width-relative:page;mso-height-relative:page;" filled="f" stroked="f" coordsize="21600,21600" o:gfxdata="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dZE/h2QAAAAwBAAAPAAAAAAAAAAEAIAAAACIAAABkcnMvZG93bnJldi54bWxQSwECFAAUAAAA&#10;CACHTuJA+zzN0u0BAADJAwAADgAAAAAAAAABACAAAAAoAQAAZHJzL2Uyb0RvYy54bWxQSwUGAAAA&#10;AAYABgBZAQAAhwUAAAAA&#10;">
                <v:fill on="f" focussize="0,0"/>
                <v:stroke on="f"/>
                <v:imagedata o:title=""/>
                <o:lock v:ext="edit" aspectratio="f"/>
                <v:textbo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v:textbox>
              </v:shape>
            </w:pict>
          </mc:Fallback>
        </mc:AlternateContent>
      </w:r>
      <w:r>
        <mc:AlternateContent>
          <mc:Choice Requires="wps">
            <w:drawing>
              <wp:anchor distT="0" distB="0" distL="114300" distR="114300" simplePos="0" relativeHeight="251638784" behindDoc="0" locked="0" layoutInCell="1" allowOverlap="1">
                <wp:simplePos x="0" y="0"/>
                <wp:positionH relativeFrom="page">
                  <wp:posOffset>179705</wp:posOffset>
                </wp:positionH>
                <wp:positionV relativeFrom="page">
                  <wp:posOffset>6911975</wp:posOffset>
                </wp:positionV>
                <wp:extent cx="6480175" cy="1440180"/>
                <wp:effectExtent l="0" t="0" r="0" b="1270"/>
                <wp:wrapNone/>
                <wp:docPr id="22" name="Text Box 97"/>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wps:spPr>
                      <wps:txb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主要特点</w:t>
                            </w:r>
                          </w:p>
                        </w:txbxContent>
                      </wps:txbx>
                      <wps:bodyPr rot="0" vert="horz" wrap="square" lIns="91440" tIns="45720" rIns="91440" bIns="45720" anchor="t" anchorCtr="0" upright="1">
                        <a:noAutofit/>
                      </wps:bodyPr>
                    </wps:wsp>
                  </a:graphicData>
                </a:graphic>
              </wp:anchor>
            </w:drawing>
          </mc:Choice>
          <mc:Fallback>
            <w:pict>
              <v:shape id="Text Box 97" o:spid="_x0000_s1026" o:spt="202" type="#_x0000_t202" style="position:absolute;left:0pt;margin-left:14.15pt;margin-top:544.25pt;height:113.4pt;width:510.25pt;mso-position-horizontal-relative:page;mso-position-vertical-relative:page;z-index:251638784;mso-width-relative:page;mso-height-relative:page;" filled="f" stroked="f" coordsize="21600,21600" o:gfxdata="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sCr9tkAAAANAQAADwAAAAAAAAABACAAAAAiAAAAZHJzL2Rvd25yZXYueG1sUEsBAhQAFAAA&#10;AAgAh07iQDEIagbuAQAAyQMAAA4AAAAAAAAAAQAgAAAAKAEAAGRycy9lMm9Eb2MueG1sUEsFBgAA&#10;AAAGAAYAWQEAAIgFAAAAAA==&#10;">
                <v:fill on="f" focussize="0,0"/>
                <v:stroke on="f"/>
                <v:imagedata o:title=""/>
                <o:lock v:ext="edit" aspectratio="f"/>
                <v:textbo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主要特点</w:t>
                      </w:r>
                    </w:p>
                  </w:txbxContent>
                </v:textbox>
              </v:shape>
            </w:pict>
          </mc:Fallback>
        </mc:AlternateContent>
      </w:r>
      <w:r>
        <w:drawing>
          <wp:anchor distT="0" distB="0" distL="114300" distR="114300" simplePos="0" relativeHeight="251651072" behindDoc="1" locked="0" layoutInCell="1" allowOverlap="1">
            <wp:simplePos x="0" y="0"/>
            <wp:positionH relativeFrom="page">
              <wp:posOffset>0</wp:posOffset>
            </wp:positionH>
            <wp:positionV relativeFrom="page">
              <wp:posOffset>0</wp:posOffset>
            </wp:positionV>
            <wp:extent cx="7560310" cy="10692130"/>
            <wp:effectExtent l="0" t="0" r="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7"/>
        <w:numPr>
          <w:ilvl w:val="1"/>
          <w:numId w:val="12"/>
        </w:numPr>
        <w:ind w:left="0" w:firstLine="0"/>
        <w:jc w:val="center"/>
        <w:rPr>
          <w:rFonts w:cs="宋体"/>
          <w:color w:val="006699"/>
        </w:rPr>
      </w:pPr>
      <w:bookmarkStart w:id="73" w:name="_Toc124847251"/>
      <w:bookmarkStart w:id="74" w:name="_Toc124847341"/>
      <w:r>
        <w:rPr>
          <w:rFonts w:cs="宋体"/>
          <w:color w:val="006699"/>
        </w:rPr>
        <w:t>就业主要特点</w:t>
      </w:r>
      <w:bookmarkEnd w:id="73"/>
      <w:bookmarkEnd w:id="74"/>
    </w:p>
    <w:p>
      <w:pPr>
        <w:keepNext/>
        <w:widowControl/>
        <w:ind w:firstLine="420"/>
        <w:rPr>
          <w:rFonts w:cs="宋体"/>
          <w:color w:val="000000"/>
        </w:rPr>
      </w:pPr>
      <w:r>
        <w:rPr>
          <w:rFonts w:cs="宋体"/>
          <w:b/>
          <w:color w:val="000000"/>
          <w:sz w:val="44"/>
        </w:rPr>
        <w:drawing>
          <wp:anchor distT="0" distB="0" distL="114300" distR="114300" simplePos="0" relativeHeight="251652096" behindDoc="1" locked="0" layoutInCell="1" allowOverlap="1">
            <wp:simplePos x="0" y="0"/>
            <wp:positionH relativeFrom="margin">
              <wp:posOffset>504190</wp:posOffset>
            </wp:positionH>
            <wp:positionV relativeFrom="margin">
              <wp:posOffset>-179705</wp:posOffset>
            </wp:positionV>
            <wp:extent cx="763270" cy="751840"/>
            <wp:effectExtent l="0" t="0" r="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cs="宋体"/>
          <w:color w:val="000000"/>
        </w:rPr>
        <w:t>本章主要呈现我校促进毕业生就业的政策措施，并通过了解毕业生对就业服务工作、创新创业教育的反馈，进一步提升就业创业工作质量。</w:t>
      </w:r>
    </w:p>
    <w:p>
      <w:pPr>
        <w:pStyle w:val="158"/>
        <w:numPr>
          <w:ilvl w:val="2"/>
          <w:numId w:val="12"/>
        </w:numPr>
        <w:spacing w:before="120" w:after="120"/>
        <w:ind w:left="0"/>
        <w:rPr>
          <w:rFonts w:cs="宋体"/>
          <w:color w:val="006699"/>
        </w:rPr>
      </w:pPr>
      <w:bookmarkStart w:id="75" w:name="_Toc124847252"/>
      <w:r>
        <w:rPr>
          <w:rFonts w:cs="宋体"/>
          <w:color w:val="006699"/>
        </w:rPr>
        <w:drawing>
          <wp:anchor distT="0" distB="0" distL="114300" distR="114300" simplePos="0" relativeHeight="251653120" behindDoc="1" locked="0" layoutInCell="1" allowOverlap="1">
            <wp:simplePos x="0" y="0"/>
            <wp:positionH relativeFrom="column">
              <wp:posOffset>1255395</wp:posOffset>
            </wp:positionH>
            <wp:positionV relativeFrom="paragraph">
              <wp:posOffset>-107950</wp:posOffset>
            </wp:positionV>
            <wp:extent cx="716915" cy="601345"/>
            <wp:effectExtent l="0" t="0" r="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915" cy="601345"/>
                    </a:xfrm>
                    <a:prstGeom prst="rect">
                      <a:avLst/>
                    </a:prstGeom>
                    <a:noFill/>
                  </pic:spPr>
                </pic:pic>
              </a:graphicData>
            </a:graphic>
          </wp:anchor>
        </w:drawing>
      </w:r>
      <w:r>
        <w:rPr>
          <w:rFonts w:cs="宋体"/>
          <w:color w:val="006699"/>
        </w:rPr>
        <w:t>就业服务工作情况</w:t>
      </w:r>
      <w:bookmarkEnd w:id="75"/>
    </w:p>
    <w:p>
      <w:pPr>
        <w:pStyle w:val="160"/>
        <w:numPr>
          <w:ilvl w:val="4"/>
          <w:numId w:val="12"/>
        </w:numPr>
        <w:spacing w:line="320" w:lineRule="auto"/>
        <w:outlineLvl w:val="9"/>
        <w:rPr>
          <w:rFonts w:cs="宋体"/>
          <w:color w:val="006699"/>
        </w:rPr>
      </w:pPr>
      <w:r>
        <w:rPr>
          <w:rFonts w:hint="eastAsia" w:cs="宋体"/>
          <w:color w:val="006699"/>
        </w:rPr>
        <w:t>获取招聘信息来源</w:t>
      </w:r>
    </w:p>
    <w:p>
      <w:pPr>
        <w:keepNext/>
        <w:widowControl/>
        <w:ind w:firstLine="420"/>
      </w:pPr>
      <w:r>
        <w:rPr>
          <w:rFonts w:hint="eastAsia"/>
        </w:rPr>
        <w:t>本校2</w:t>
      </w:r>
      <w:r>
        <w:t>022</w:t>
      </w:r>
      <w:r>
        <w:rPr>
          <w:rFonts w:hint="eastAsia"/>
        </w:rPr>
        <w:t>届毕业生获取招聘信息的主要来源为校园招聘会或学校发布的招聘信息（</w:t>
      </w:r>
      <w:r>
        <w:t>59</w:t>
      </w:r>
      <w:r>
        <w:rPr>
          <w:rFonts w:hint="eastAsia"/>
        </w:rPr>
        <w:t>%）、校外各类招聘网站信息（37%）、北疆就业网（31%）、学校老师推荐（25%）。</w:t>
      </w:r>
    </w:p>
    <w:p>
      <w:pPr>
        <w:jc w:val="center"/>
      </w:pPr>
      <w:r>
        <w:pict>
          <v:shape id="_x0000_i1028" o:spt="75" type="#_x0000_t75" style="height:226.5pt;width:411pt;" filled="f" o:preferrelative="t" stroked="f" coordsize="21600,21600">
            <v:path/>
            <v:fill on="f" focussize="0,0"/>
            <v:stroke on="f" joinstyle="miter"/>
            <v:imagedata r:id="rId25"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76" w:name="_Toc121752401"/>
      <w:bookmarkStart w:id="77" w:name="_Toc124847342"/>
      <w:r>
        <w:rPr>
          <w:rFonts w:hint="eastAsia" w:cs="宋体"/>
          <w:color w:val="000000"/>
        </w:rPr>
        <w:t>毕业生获取招聘信息的来源（多选）</w:t>
      </w:r>
      <w:bookmarkEnd w:id="76"/>
      <w:bookmarkEnd w:id="77"/>
    </w:p>
    <w:p>
      <w:pPr>
        <w:pStyle w:val="164"/>
        <w:spacing w:line="360" w:lineRule="auto"/>
        <w:rPr>
          <w:rFonts w:cs="宋体"/>
          <w:color w:val="000000"/>
        </w:rPr>
        <w:sectPr>
          <w:footnotePr>
            <w:numRestart w:val="eachPage"/>
          </w:footnotePr>
          <w:pgSz w:w="11906" w:h="16838"/>
          <w:pgMar w:top="1984" w:right="1531" w:bottom="1701" w:left="1701" w:header="992" w:footer="850" w:gutter="0"/>
          <w:cols w:space="720" w:num="1"/>
          <w:docGrid w:linePitch="360" w:charSpace="0"/>
        </w:sectPr>
      </w:pPr>
      <w:r>
        <w:rPr>
          <w:rFonts w:cs="宋体"/>
          <w:color w:val="000000"/>
        </w:rPr>
        <w:t>数据来源：内蒙古自治区2022届高校毕业生就业状况跟踪调查问卷。</w:t>
      </w:r>
    </w:p>
    <w:p>
      <w:pPr>
        <w:pStyle w:val="160"/>
        <w:numPr>
          <w:ilvl w:val="4"/>
          <w:numId w:val="12"/>
        </w:numPr>
        <w:spacing w:line="320" w:lineRule="auto"/>
        <w:outlineLvl w:val="9"/>
        <w:rPr>
          <w:rFonts w:cs="宋体"/>
          <w:color w:val="006699"/>
        </w:rPr>
      </w:pPr>
      <w:r>
        <w:rPr>
          <w:rFonts w:hint="eastAsia" w:cs="宋体"/>
          <w:color w:val="006699"/>
        </w:rPr>
        <w:t>获得第一份工作的途径</w:t>
      </w:r>
    </w:p>
    <w:p>
      <w:pPr>
        <w:keepNext/>
        <w:widowControl/>
        <w:ind w:firstLine="420"/>
        <w:rPr>
          <w:rFonts w:hAnsi="宋体"/>
        </w:rPr>
      </w:pPr>
      <w:bookmarkStart w:id="78" w:name="_Hlk121732457"/>
      <w:r>
        <w:rPr>
          <w:rFonts w:hint="eastAsia" w:hAnsi="宋体"/>
        </w:rPr>
        <w:t>本校2</w:t>
      </w:r>
      <w:r>
        <w:rPr>
          <w:rFonts w:hAnsi="宋体"/>
        </w:rPr>
        <w:t>022</w:t>
      </w:r>
      <w:r>
        <w:rPr>
          <w:rFonts w:hint="eastAsia" w:hAnsi="宋体"/>
        </w:rPr>
        <w:t>届毕业生获得第一份工作的途径主要为</w:t>
      </w:r>
      <w:r>
        <w:rPr>
          <w:rFonts w:hint="eastAsia" w:hAnsi="宋体" w:cs="宋体"/>
          <w:szCs w:val="22"/>
        </w:rPr>
        <w:t>校园招聘会或学校发布的招聘信息（3</w:t>
      </w:r>
      <w:r>
        <w:rPr>
          <w:rFonts w:hAnsi="宋体" w:cs="宋体"/>
          <w:szCs w:val="22"/>
        </w:rPr>
        <w:t>9%</w:t>
      </w:r>
      <w:r>
        <w:rPr>
          <w:rFonts w:hint="eastAsia" w:hAnsi="宋体" w:cs="宋体"/>
          <w:szCs w:val="22"/>
        </w:rPr>
        <w:t>）、校外各类招聘网站信息（</w:t>
      </w:r>
      <w:r>
        <w:rPr>
          <w:rFonts w:hAnsi="宋体" w:cs="宋体"/>
          <w:szCs w:val="22"/>
        </w:rPr>
        <w:t>25%</w:t>
      </w:r>
      <w:r>
        <w:rPr>
          <w:rFonts w:hint="eastAsia" w:hAnsi="宋体" w:cs="宋体"/>
          <w:szCs w:val="22"/>
        </w:rPr>
        <w:t>）。</w:t>
      </w:r>
    </w:p>
    <w:bookmarkEnd w:id="78"/>
    <w:p>
      <w:pPr>
        <w:jc w:val="center"/>
      </w:pPr>
      <w:r>
        <w:pict>
          <v:shape id="_x0000_i1029" o:spt="75" type="#_x0000_t75" style="height:255pt;width:411pt;" filled="f" o:preferrelative="t" stroked="f" coordsize="21600,21600">
            <v:path/>
            <v:fill on="f" focussize="0,0"/>
            <v:stroke on="f" joinstyle="miter"/>
            <v:imagedata r:id="rId26"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79" w:name="_Toc121752402"/>
      <w:bookmarkStart w:id="80" w:name="_Toc124847343"/>
      <w:r>
        <w:rPr>
          <w:rFonts w:cs="宋体"/>
          <w:color w:val="000000"/>
        </w:rPr>
        <w:t>毕业生</w:t>
      </w:r>
      <w:r>
        <w:rPr>
          <w:rFonts w:hint="eastAsia" w:cs="宋体"/>
          <w:color w:val="000000"/>
        </w:rPr>
        <w:t>获得第一份工作的途径</w:t>
      </w:r>
      <w:bookmarkEnd w:id="79"/>
      <w:bookmarkEnd w:id="80"/>
    </w:p>
    <w:p>
      <w:pPr>
        <w:jc w:val="left"/>
        <w:rPr>
          <w:rFonts w:cs="宋体"/>
          <w:color w:val="000000"/>
          <w:kern w:val="0"/>
          <w:sz w:val="18"/>
          <w:szCs w:val="20"/>
        </w:rPr>
      </w:pPr>
      <w:r>
        <w:rPr>
          <w:rFonts w:cs="宋体"/>
          <w:color w:val="000000"/>
          <w:kern w:val="0"/>
          <w:sz w:val="18"/>
          <w:szCs w:val="20"/>
        </w:rPr>
        <w:t>数据来源：内蒙古自治区2022届高校毕业生就业状况跟踪调查问卷。</w:t>
      </w:r>
    </w:p>
    <w:p>
      <w:pPr>
        <w:jc w:val="left"/>
        <w:rPr>
          <w:sz w:val="18"/>
          <w:szCs w:val="21"/>
        </w:rPr>
      </w:pPr>
    </w:p>
    <w:p>
      <w:pPr>
        <w:pStyle w:val="160"/>
        <w:numPr>
          <w:ilvl w:val="4"/>
          <w:numId w:val="12"/>
        </w:numPr>
        <w:spacing w:line="320" w:lineRule="auto"/>
        <w:outlineLvl w:val="9"/>
        <w:rPr>
          <w:rFonts w:cs="宋体"/>
          <w:color w:val="006699"/>
        </w:rPr>
      </w:pPr>
      <w:r>
        <w:rPr>
          <w:rFonts w:hint="eastAsia" w:cs="宋体"/>
          <w:color w:val="006699"/>
        </w:rPr>
        <w:t>择业过程中关注的因素</w:t>
      </w:r>
    </w:p>
    <w:p>
      <w:pPr>
        <w:keepNext/>
        <w:widowControl/>
        <w:ind w:firstLine="420"/>
        <w:rPr>
          <w:rFonts w:hAnsi="宋体" w:cs="宋体"/>
        </w:rPr>
      </w:pPr>
      <w:r>
        <w:rPr>
          <w:rFonts w:hint="eastAsia" w:hAnsi="宋体" w:cs="宋体"/>
        </w:rPr>
        <w:t>本校2022届毕业生在择业过程中关注的因素主要为个人发展空间（</w:t>
      </w:r>
      <w:r>
        <w:rPr>
          <w:rFonts w:hAnsi="宋体" w:cs="宋体"/>
        </w:rPr>
        <w:t>30</w:t>
      </w:r>
      <w:r>
        <w:rPr>
          <w:rFonts w:hint="eastAsia" w:hAnsi="宋体" w:cs="宋体"/>
        </w:rPr>
        <w:t>%）、工作稳定性（1</w:t>
      </w:r>
      <w:r>
        <w:rPr>
          <w:rFonts w:hAnsi="宋体" w:cs="宋体"/>
        </w:rPr>
        <w:t>8</w:t>
      </w:r>
      <w:r>
        <w:rPr>
          <w:rFonts w:hint="eastAsia" w:hAnsi="宋体" w:cs="宋体"/>
        </w:rPr>
        <w:t>%）、薪酬福利水平（1</w:t>
      </w:r>
      <w:r>
        <w:rPr>
          <w:rFonts w:hAnsi="宋体" w:cs="宋体"/>
        </w:rPr>
        <w:t>7</w:t>
      </w:r>
      <w:r>
        <w:rPr>
          <w:rFonts w:hint="eastAsia" w:hAnsi="宋体" w:cs="宋体"/>
        </w:rPr>
        <w:t>%）。</w:t>
      </w:r>
    </w:p>
    <w:p>
      <w:pPr>
        <w:jc w:val="center"/>
      </w:pPr>
      <w:r>
        <w:pict>
          <v:shape id="_x0000_i1030" o:spt="75" type="#_x0000_t75" style="height:245.25pt;width:411pt;" filled="f" o:preferrelative="t" stroked="f" coordsize="21600,21600">
            <v:path/>
            <v:fill on="f" focussize="0,0"/>
            <v:stroke on="f" joinstyle="miter"/>
            <v:imagedata r:id="rId27"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81" w:name="_Toc121752403"/>
      <w:bookmarkStart w:id="82" w:name="_Toc124847344"/>
      <w:bookmarkStart w:id="83" w:name="_Hlk121498140"/>
      <w:r>
        <w:rPr>
          <w:rFonts w:cs="宋体"/>
          <w:color w:val="000000"/>
        </w:rPr>
        <w:t>毕业生</w:t>
      </w:r>
      <w:r>
        <w:rPr>
          <w:rFonts w:hint="eastAsia" w:cs="宋体"/>
          <w:color w:val="000000"/>
        </w:rPr>
        <w:t>在择业过程中关注的因素</w:t>
      </w:r>
      <w:bookmarkEnd w:id="81"/>
      <w:bookmarkEnd w:id="82"/>
    </w:p>
    <w:p>
      <w:pPr>
        <w:spacing w:line="240" w:lineRule="auto"/>
        <w:jc w:val="left"/>
        <w:rPr>
          <w:rFonts w:cs="宋体"/>
          <w:color w:val="000000"/>
          <w:kern w:val="0"/>
          <w:sz w:val="18"/>
          <w:szCs w:val="20"/>
        </w:rPr>
      </w:pPr>
      <w:r>
        <w:rPr>
          <w:rFonts w:cs="宋体"/>
          <w:color w:val="000000"/>
          <w:kern w:val="0"/>
          <w:sz w:val="18"/>
          <w:szCs w:val="20"/>
        </w:rPr>
        <w:t>数据来源：内蒙古自治区2022届高校毕业生就业状况跟踪调查问卷。</w:t>
      </w:r>
      <w:bookmarkEnd w:id="83"/>
    </w:p>
    <w:p>
      <w:pPr>
        <w:spacing w:line="240" w:lineRule="auto"/>
        <w:jc w:val="left"/>
        <w:rPr>
          <w:rFonts w:cs="宋体"/>
          <w:color w:val="000000"/>
          <w:kern w:val="0"/>
          <w:sz w:val="18"/>
          <w:szCs w:val="20"/>
        </w:rPr>
      </w:pPr>
    </w:p>
    <w:p>
      <w:pPr>
        <w:spacing w:line="240" w:lineRule="auto"/>
        <w:jc w:val="left"/>
        <w:rPr>
          <w:rFonts w:cs="宋体"/>
          <w:color w:val="000000"/>
          <w:kern w:val="0"/>
          <w:sz w:val="18"/>
          <w:szCs w:val="20"/>
        </w:rPr>
      </w:pPr>
    </w:p>
    <w:p>
      <w:pPr>
        <w:pStyle w:val="160"/>
        <w:numPr>
          <w:ilvl w:val="4"/>
          <w:numId w:val="12"/>
        </w:numPr>
        <w:spacing w:line="320" w:lineRule="auto"/>
        <w:outlineLvl w:val="9"/>
        <w:rPr>
          <w:rFonts w:cs="宋体"/>
          <w:color w:val="006699"/>
        </w:rPr>
      </w:pPr>
      <w:r>
        <w:rPr>
          <w:rFonts w:hint="eastAsia" w:cs="宋体"/>
          <w:color w:val="006699"/>
        </w:rPr>
        <w:t>求职成功的关键影响因素</w:t>
      </w:r>
    </w:p>
    <w:p>
      <w:pPr>
        <w:keepNext/>
        <w:widowControl/>
        <w:ind w:firstLine="420"/>
        <w:rPr>
          <w:rFonts w:hAnsi="宋体" w:cs="宋体"/>
          <w:szCs w:val="22"/>
        </w:rPr>
      </w:pPr>
      <w:r>
        <w:rPr>
          <w:rFonts w:hint="eastAsia" w:hAnsi="宋体"/>
        </w:rPr>
        <w:t>本校2</w:t>
      </w:r>
      <w:r>
        <w:rPr>
          <w:rFonts w:hAnsi="宋体"/>
        </w:rPr>
        <w:t>022</w:t>
      </w:r>
      <w:r>
        <w:rPr>
          <w:rFonts w:hint="eastAsia" w:hAnsi="宋体"/>
        </w:rPr>
        <w:t>届毕业生求职成功的关键影响因素主要为</w:t>
      </w:r>
      <w:r>
        <w:rPr>
          <w:rFonts w:hint="eastAsia" w:ascii="宋体" w:hAnsi="宋体" w:cs="宋体"/>
          <w:color w:val="000000"/>
          <w:kern w:val="0"/>
          <w:sz w:val="22"/>
          <w:szCs w:val="22"/>
        </w:rPr>
        <w:t>学历层次高</w:t>
      </w:r>
      <w:r>
        <w:rPr>
          <w:rFonts w:hint="eastAsia" w:hAnsi="宋体" w:cs="宋体"/>
          <w:szCs w:val="22"/>
        </w:rPr>
        <w:t>（</w:t>
      </w:r>
      <w:r>
        <w:rPr>
          <w:rFonts w:hAnsi="宋体" w:cs="宋体"/>
          <w:szCs w:val="22"/>
        </w:rPr>
        <w:t>35%</w:t>
      </w:r>
      <w:r>
        <w:rPr>
          <w:rFonts w:hint="eastAsia" w:hAnsi="宋体" w:cs="宋体"/>
          <w:szCs w:val="22"/>
        </w:rPr>
        <w:t>）、</w:t>
      </w:r>
      <w:r>
        <w:rPr>
          <w:rFonts w:hint="eastAsia" w:ascii="宋体" w:hAnsi="宋体" w:cs="宋体"/>
          <w:color w:val="000000"/>
          <w:kern w:val="0"/>
          <w:sz w:val="22"/>
          <w:szCs w:val="22"/>
        </w:rPr>
        <w:t>专业相关能力强</w:t>
      </w:r>
      <w:r>
        <w:rPr>
          <w:rFonts w:hint="eastAsia" w:hAnsi="宋体" w:cs="宋体"/>
          <w:szCs w:val="22"/>
        </w:rPr>
        <w:t>（</w:t>
      </w:r>
      <w:r>
        <w:rPr>
          <w:rFonts w:hAnsi="宋体" w:cs="宋体"/>
          <w:szCs w:val="22"/>
        </w:rPr>
        <w:t>26%</w:t>
      </w:r>
      <w:r>
        <w:rPr>
          <w:rFonts w:hint="eastAsia" w:hAnsi="宋体" w:cs="宋体"/>
          <w:szCs w:val="22"/>
        </w:rPr>
        <w:t>）。</w:t>
      </w:r>
    </w:p>
    <w:p>
      <w:pPr>
        <w:jc w:val="center"/>
      </w:pPr>
      <w:r>
        <w:pict>
          <v:shape id="_x0000_i1031" o:spt="75" type="#_x0000_t75" style="height:244.5pt;width:411pt;" filled="f" o:preferrelative="t" stroked="f" coordsize="21600,21600">
            <v:path/>
            <v:fill on="f" focussize="0,0"/>
            <v:stroke on="f" joinstyle="miter"/>
            <v:imagedata r:id="rId28"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84" w:name="_Toc121752404"/>
      <w:bookmarkStart w:id="85" w:name="_Toc124847345"/>
      <w:r>
        <w:rPr>
          <w:rFonts w:cs="宋体"/>
          <w:color w:val="000000"/>
        </w:rPr>
        <w:t>毕业生</w:t>
      </w:r>
      <w:r>
        <w:rPr>
          <w:rFonts w:hint="eastAsia" w:cs="宋体"/>
          <w:color w:val="000000"/>
        </w:rPr>
        <w:t>求职成功的关键影响因素</w:t>
      </w:r>
      <w:bookmarkEnd w:id="84"/>
      <w:bookmarkEnd w:id="85"/>
    </w:p>
    <w:p>
      <w:pPr>
        <w:spacing w:line="240" w:lineRule="auto"/>
        <w:jc w:val="left"/>
        <w:rPr>
          <w:rFonts w:cs="宋体"/>
          <w:color w:val="000000"/>
          <w:kern w:val="0"/>
          <w:sz w:val="18"/>
          <w:szCs w:val="20"/>
        </w:rPr>
      </w:pPr>
      <w:r>
        <w:rPr>
          <w:rFonts w:cs="宋体"/>
          <w:color w:val="000000"/>
          <w:kern w:val="0"/>
          <w:sz w:val="18"/>
          <w:szCs w:val="20"/>
        </w:rPr>
        <w:t>数据来源：内蒙古自治区2022届高校毕业生就业状况跟踪调查问卷。</w:t>
      </w:r>
    </w:p>
    <w:p>
      <w:pPr>
        <w:spacing w:line="240" w:lineRule="auto"/>
        <w:jc w:val="left"/>
        <w:rPr>
          <w:rFonts w:cs="宋体"/>
          <w:color w:val="000000"/>
          <w:kern w:val="0"/>
          <w:sz w:val="18"/>
          <w:szCs w:val="20"/>
        </w:rPr>
      </w:pPr>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spacing w:before="120" w:after="120"/>
        <w:ind w:left="0"/>
        <w:rPr>
          <w:rFonts w:cs="宋体"/>
          <w:color w:val="006699"/>
        </w:rPr>
      </w:pPr>
      <w:bookmarkStart w:id="86" w:name="_Toc124847253"/>
      <w:r>
        <w:rPr>
          <w:rFonts w:cs="宋体"/>
          <w:color w:val="006699"/>
        </w:rPr>
        <w:drawing>
          <wp:anchor distT="0" distB="0" distL="114300" distR="114300" simplePos="0" relativeHeight="251654144" behindDoc="1" locked="0" layoutInCell="1" allowOverlap="1">
            <wp:simplePos x="0" y="0"/>
            <wp:positionH relativeFrom="column">
              <wp:posOffset>1255395</wp:posOffset>
            </wp:positionH>
            <wp:positionV relativeFrom="paragraph">
              <wp:posOffset>-107950</wp:posOffset>
            </wp:positionV>
            <wp:extent cx="716915" cy="601345"/>
            <wp:effectExtent l="0" t="0" r="0"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915" cy="601345"/>
                    </a:xfrm>
                    <a:prstGeom prst="rect">
                      <a:avLst/>
                    </a:prstGeom>
                    <a:noFill/>
                  </pic:spPr>
                </pic:pic>
              </a:graphicData>
            </a:graphic>
          </wp:anchor>
        </w:drawing>
      </w:r>
      <w:r>
        <w:rPr>
          <w:rFonts w:hint="eastAsia" w:cs="宋体"/>
          <w:color w:val="006699"/>
        </w:rPr>
        <w:t>就业</w:t>
      </w:r>
      <w:r>
        <w:rPr>
          <w:rFonts w:cs="宋体"/>
          <w:color w:val="006699"/>
        </w:rPr>
        <w:t>创业教育情况</w:t>
      </w:r>
      <w:bookmarkEnd w:id="86"/>
    </w:p>
    <w:p>
      <w:pPr>
        <w:pStyle w:val="160"/>
        <w:numPr>
          <w:ilvl w:val="4"/>
          <w:numId w:val="12"/>
        </w:numPr>
        <w:spacing w:line="320" w:lineRule="auto"/>
        <w:outlineLvl w:val="9"/>
        <w:rPr>
          <w:rFonts w:cs="宋体"/>
          <w:color w:val="006699"/>
        </w:rPr>
      </w:pPr>
      <w:r>
        <w:rPr>
          <w:rFonts w:hint="eastAsia" w:cs="宋体"/>
          <w:color w:val="006699"/>
        </w:rPr>
        <w:t>就业课程教育开展效果及评价</w:t>
      </w:r>
    </w:p>
    <w:p>
      <w:pPr>
        <w:ind w:firstLine="420"/>
        <w:rPr>
          <w:rFonts w:hAnsi="宋体"/>
        </w:rPr>
      </w:pPr>
      <w:r>
        <w:rPr>
          <w:rFonts w:hint="eastAsia" w:hAnsi="宋体"/>
        </w:rPr>
        <w:t>本校2</w:t>
      </w:r>
      <w:r>
        <w:rPr>
          <w:rFonts w:hAnsi="宋体"/>
        </w:rPr>
        <w:t>022</w:t>
      </w:r>
      <w:r>
        <w:rPr>
          <w:rFonts w:hint="eastAsia" w:hAnsi="宋体"/>
        </w:rPr>
        <w:t>届毕业生对就业指导课程的满意度为9</w:t>
      </w:r>
      <w:r>
        <w:rPr>
          <w:rFonts w:hAnsi="宋体"/>
        </w:rPr>
        <w:t>3</w:t>
      </w:r>
      <w:r>
        <w:rPr>
          <w:rFonts w:hint="eastAsia" w:hAnsi="宋体"/>
        </w:rPr>
        <w:t>%。</w:t>
      </w:r>
    </w:p>
    <w:p>
      <w:pPr>
        <w:jc w:val="center"/>
      </w:pPr>
      <w:r>
        <w:pict>
          <v:shape id="_x0000_i1032" o:spt="75" type="#_x0000_t75" style="height:198.75pt;width:411pt;" filled="f" o:preferrelative="t" stroked="f" coordsize="21600,21600">
            <v:path/>
            <v:fill on="f" focussize="0,0"/>
            <v:stroke on="f" joinstyle="miter"/>
            <v:imagedata r:id="rId29"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87" w:name="_Toc124847346"/>
      <w:r>
        <w:rPr>
          <w:rFonts w:cs="宋体"/>
          <w:color w:val="000000"/>
        </w:rPr>
        <w:t>毕业生</w:t>
      </w:r>
      <w:r>
        <w:rPr>
          <w:rFonts w:hint="eastAsia" w:cs="宋体"/>
          <w:color w:val="000000"/>
        </w:rPr>
        <w:t>对就业指导课程的满意度评价</w:t>
      </w:r>
      <w:bookmarkEnd w:id="87"/>
    </w:p>
    <w:p>
      <w:pPr>
        <w:pStyle w:val="164"/>
        <w:spacing w:line="360" w:lineRule="auto"/>
        <w:rPr>
          <w:rFonts w:cs="宋体"/>
          <w:color w:val="000000"/>
        </w:rPr>
      </w:pPr>
      <w:r>
        <w:rPr>
          <w:rFonts w:cs="宋体"/>
          <w:color w:val="000000"/>
        </w:rPr>
        <w:t>数据来源：</w:t>
      </w:r>
      <w:r>
        <w:rPr>
          <w:rFonts w:hint="eastAsia" w:cs="宋体"/>
          <w:color w:val="000000"/>
        </w:rPr>
        <w:t>内蒙古大学《就业指导与职业发展》课程调研数据</w:t>
      </w:r>
      <w:r>
        <w:rPr>
          <w:rFonts w:cs="宋体"/>
          <w:color w:val="000000"/>
        </w:rPr>
        <w:t>。</w:t>
      </w:r>
    </w:p>
    <w:p/>
    <w:p>
      <w:pPr>
        <w:ind w:firstLine="420"/>
        <w:rPr>
          <w:rFonts w:hAnsi="宋体"/>
        </w:rPr>
      </w:pPr>
      <w:r>
        <w:rPr>
          <w:rFonts w:hint="eastAsia" w:hAnsi="宋体"/>
        </w:rPr>
        <w:t>本校2</w:t>
      </w:r>
      <w:r>
        <w:rPr>
          <w:rFonts w:hAnsi="宋体"/>
        </w:rPr>
        <w:t>022</w:t>
      </w:r>
      <w:r>
        <w:rPr>
          <w:rFonts w:hint="eastAsia" w:hAnsi="宋体"/>
        </w:rPr>
        <w:t>届有9</w:t>
      </w:r>
      <w:r>
        <w:rPr>
          <w:rFonts w:hAnsi="宋体"/>
        </w:rPr>
        <w:t>9</w:t>
      </w:r>
      <w:r>
        <w:rPr>
          <w:rFonts w:hint="eastAsia" w:hAnsi="宋体"/>
        </w:rPr>
        <w:t>%的毕业生认为就业指导课程内容能够满足自身的需求，其中有2</w:t>
      </w:r>
      <w:r>
        <w:rPr>
          <w:rFonts w:hAnsi="宋体"/>
        </w:rPr>
        <w:t>2</w:t>
      </w:r>
      <w:r>
        <w:rPr>
          <w:rFonts w:hint="eastAsia" w:hAnsi="宋体"/>
        </w:rPr>
        <w:t>%认为完全满足，有3</w:t>
      </w:r>
      <w:r>
        <w:rPr>
          <w:rFonts w:hAnsi="宋体"/>
        </w:rPr>
        <w:t>9</w:t>
      </w:r>
      <w:r>
        <w:rPr>
          <w:rFonts w:hint="eastAsia" w:hAnsi="宋体"/>
        </w:rPr>
        <w:t>%认为满足。</w:t>
      </w:r>
    </w:p>
    <w:p>
      <w:pPr>
        <w:jc w:val="center"/>
      </w:pPr>
      <w:r>
        <w:pict>
          <v:shape id="_x0000_i1033" o:spt="75" type="#_x0000_t75" style="height:179.25pt;width:411pt;" filled="f" o:preferrelative="t" stroked="f" coordsize="21600,21600">
            <v:path/>
            <v:fill on="f" focussize="0,0"/>
            <v:stroke on="f" joinstyle="miter"/>
            <v:imagedata r:id="rId30"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88" w:name="_Toc124847347"/>
      <w:r>
        <w:rPr>
          <w:rFonts w:hint="eastAsia" w:cs="宋体"/>
          <w:color w:val="000000"/>
        </w:rPr>
        <w:t>就业指导课程满足度</w:t>
      </w:r>
      <w:bookmarkEnd w:id="88"/>
    </w:p>
    <w:p>
      <w:pPr>
        <w:pStyle w:val="164"/>
        <w:spacing w:line="360" w:lineRule="auto"/>
        <w:rPr>
          <w:rFonts w:cs="宋体"/>
          <w:color w:val="000000"/>
        </w:rPr>
      </w:pPr>
      <w:r>
        <w:rPr>
          <w:rFonts w:cs="宋体"/>
          <w:color w:val="000000"/>
        </w:rPr>
        <w:t>数据来源：</w:t>
      </w:r>
      <w:r>
        <w:rPr>
          <w:rFonts w:hint="eastAsia" w:cs="宋体"/>
          <w:color w:val="000000"/>
        </w:rPr>
        <w:t>内蒙古大学调研数据</w:t>
      </w:r>
      <w:r>
        <w:rPr>
          <w:rFonts w:cs="宋体"/>
          <w:color w:val="000000"/>
        </w:rPr>
        <w:t>。</w:t>
      </w:r>
    </w:p>
    <w:p/>
    <w:p/>
    <w:p>
      <w:pPr>
        <w:ind w:firstLine="420"/>
        <w:rPr>
          <w:rFonts w:hAnsi="宋体"/>
        </w:rPr>
      </w:pPr>
      <w:r>
        <w:rPr>
          <w:rFonts w:hint="eastAsia" w:hAnsi="宋体"/>
        </w:rPr>
        <w:t>本校2022届有9</w:t>
      </w:r>
      <w:r>
        <w:rPr>
          <w:rFonts w:hAnsi="宋体"/>
        </w:rPr>
        <w:t>7</w:t>
      </w:r>
      <w:r>
        <w:rPr>
          <w:rFonts w:hint="eastAsia" w:hAnsi="宋体"/>
        </w:rPr>
        <w:t>%的毕业生认为职业生涯规划和就业指导课程对自己未来的职业规划有积极作用，其中有4</w:t>
      </w:r>
      <w:r>
        <w:rPr>
          <w:rFonts w:hAnsi="宋体"/>
        </w:rPr>
        <w:t>4</w:t>
      </w:r>
      <w:r>
        <w:rPr>
          <w:rFonts w:hint="eastAsia" w:hAnsi="宋体"/>
        </w:rPr>
        <w:t>%的毕业生认为职业生涯规划和就业指导课程帮助自己确立了清晰的职业生涯目标。</w:t>
      </w:r>
    </w:p>
    <w:p>
      <w:pPr>
        <w:jc w:val="center"/>
      </w:pPr>
      <w:r>
        <w:pict>
          <v:shape id="_x0000_i1034" o:spt="75" type="#_x0000_t75" style="height:198.75pt;width:411pt;" filled="f" o:preferrelative="t" stroked="f" coordsize="21600,21600">
            <v:path/>
            <v:fill on="f" focussize="0,0"/>
            <v:stroke on="f" joinstyle="miter"/>
            <v:imagedata r:id="rId31"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89" w:name="_Toc124847348"/>
      <w:r>
        <w:rPr>
          <w:rFonts w:hint="eastAsia" w:cs="宋体"/>
          <w:color w:val="000000"/>
        </w:rPr>
        <w:t>就业指导有效性</w:t>
      </w:r>
      <w:bookmarkEnd w:id="89"/>
    </w:p>
    <w:p>
      <w:pPr>
        <w:pStyle w:val="164"/>
        <w:spacing w:line="360" w:lineRule="auto"/>
        <w:rPr>
          <w:rFonts w:cs="宋体"/>
          <w:color w:val="000000"/>
        </w:rPr>
      </w:pPr>
      <w:r>
        <w:rPr>
          <w:rFonts w:cs="宋体"/>
          <w:color w:val="000000"/>
        </w:rPr>
        <w:t>数据来源：</w:t>
      </w:r>
      <w:r>
        <w:rPr>
          <w:rFonts w:hint="eastAsia" w:cs="宋体"/>
          <w:color w:val="000000"/>
        </w:rPr>
        <w:t>内蒙古大学调研数据</w:t>
      </w:r>
      <w:r>
        <w:rPr>
          <w:rFonts w:cs="宋体"/>
          <w:color w:val="000000"/>
        </w:rPr>
        <w:t>。</w:t>
      </w:r>
    </w:p>
    <w:p/>
    <w:p>
      <w:pPr>
        <w:pStyle w:val="160"/>
        <w:numPr>
          <w:ilvl w:val="4"/>
          <w:numId w:val="12"/>
        </w:numPr>
        <w:spacing w:line="320" w:lineRule="auto"/>
        <w:outlineLvl w:val="9"/>
        <w:rPr>
          <w:rFonts w:cs="宋体"/>
          <w:color w:val="006699"/>
        </w:rPr>
      </w:pPr>
      <w:r>
        <w:rPr>
          <w:rFonts w:cs="宋体"/>
          <w:color w:val="006699"/>
        </w:rPr>
        <w:t>创新创业教育开展效果评价</w:t>
      </w:r>
    </w:p>
    <w:p>
      <w:pPr>
        <w:pStyle w:val="163"/>
        <w:keepNext/>
        <w:spacing w:line="360" w:lineRule="auto"/>
        <w:ind w:firstLine="420"/>
        <w:jc w:val="both"/>
        <w:rPr>
          <w:rFonts w:cs="宋体"/>
          <w:color w:val="000000"/>
        </w:rPr>
      </w:pPr>
      <w:r>
        <w:rPr>
          <w:rFonts w:cs="宋体"/>
          <w:color w:val="000000"/>
        </w:rPr>
        <w:t>创新创业教育的开展有助于培养毕业生的创新意识，同时营造学校创新氛围。</w:t>
      </w:r>
      <w:r>
        <w:rPr>
          <w:rFonts w:hint="eastAsia" w:cs="宋体"/>
          <w:color w:val="000000"/>
        </w:rPr>
        <w:t>本</w:t>
      </w:r>
      <w:r>
        <w:rPr>
          <w:rFonts w:cs="宋体"/>
          <w:color w:val="000000"/>
        </w:rPr>
        <w:t>校2022届毕业生</w:t>
      </w:r>
      <w:r>
        <w:rPr>
          <w:rFonts w:hint="eastAsia" w:cs="宋体"/>
          <w:color w:val="000000"/>
        </w:rPr>
        <w:t>对</w:t>
      </w:r>
      <w:r>
        <w:rPr>
          <w:rFonts w:hint="eastAsia" w:ascii="宋体" w:hAnsi="宋体" w:cs="宋体"/>
          <w:color w:val="000000"/>
          <w:sz w:val="22"/>
          <w:szCs w:val="22"/>
        </w:rPr>
        <w:t>创业课程和讲座、创新创业大赛、创业模拟与实训的满意度分别为</w:t>
      </w:r>
      <w:r>
        <w:rPr>
          <w:rFonts w:hint="eastAsia" w:cs="宋体"/>
          <w:color w:val="000000"/>
        </w:rPr>
        <w:t>9</w:t>
      </w:r>
      <w:r>
        <w:rPr>
          <w:rFonts w:cs="宋体"/>
          <w:color w:val="000000"/>
        </w:rPr>
        <w:t>4%</w:t>
      </w:r>
      <w:r>
        <w:rPr>
          <w:rFonts w:hint="eastAsia" w:cs="宋体"/>
          <w:color w:val="000000"/>
        </w:rPr>
        <w:t>、95</w:t>
      </w:r>
      <w:r>
        <w:rPr>
          <w:rFonts w:cs="宋体"/>
          <w:color w:val="000000"/>
        </w:rPr>
        <w:t>%</w:t>
      </w:r>
      <w:r>
        <w:rPr>
          <w:rFonts w:hint="eastAsia" w:cs="宋体"/>
          <w:color w:val="000000"/>
        </w:rPr>
        <w:t>、9</w:t>
      </w:r>
      <w:r>
        <w:rPr>
          <w:rFonts w:cs="宋体"/>
          <w:color w:val="000000"/>
        </w:rPr>
        <w:t>3</w:t>
      </w:r>
      <w:r>
        <w:rPr>
          <w:rFonts w:hint="eastAsia" w:cs="宋体"/>
          <w:color w:val="000000"/>
        </w:rPr>
        <w:t>%，创新创业教育开展效果较好。</w:t>
      </w:r>
    </w:p>
    <w:p>
      <w:pPr>
        <w:jc w:val="center"/>
        <w:rPr>
          <w:rFonts w:cs="宋体"/>
          <w:color w:val="000000"/>
        </w:rPr>
      </w:pPr>
      <w:r>
        <w:drawing>
          <wp:inline distT="0" distB="0" distL="0" distR="0">
            <wp:extent cx="5514975" cy="229552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514975" cy="229552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90" w:name="_Toc124847349"/>
      <w:bookmarkStart w:id="91" w:name="_Toc121752406"/>
      <w:bookmarkStart w:id="92" w:name="_Hlk121498074"/>
      <w:r>
        <w:rPr>
          <w:rFonts w:cs="宋体"/>
          <w:color w:val="000000"/>
        </w:rPr>
        <w:t>毕业生</w:t>
      </w:r>
      <w:r>
        <w:rPr>
          <w:rFonts w:hint="eastAsia" w:cs="宋体"/>
          <w:color w:val="000000"/>
        </w:rPr>
        <w:t>对创新创业教育开展效果的评价</w:t>
      </w:r>
      <w:bookmarkEnd w:id="90"/>
      <w:bookmarkEnd w:id="91"/>
    </w:p>
    <w:p>
      <w:pPr>
        <w:pStyle w:val="164"/>
        <w:spacing w:line="360" w:lineRule="auto"/>
        <w:rPr>
          <w:rFonts w:cs="宋体"/>
          <w:color w:val="000000"/>
        </w:rPr>
      </w:pPr>
      <w:r>
        <w:rPr>
          <w:rFonts w:cs="宋体"/>
          <w:color w:val="000000"/>
        </w:rPr>
        <w:t>数据来源：内蒙古自治区2022届高校毕业生就业状况跟踪调查问卷。</w:t>
      </w:r>
      <w:bookmarkEnd w:id="92"/>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
      <w:pPr>
        <w:sectPr>
          <w:footnotePr>
            <w:numRestart w:val="eachPage"/>
          </w:footnotePr>
          <w:pgSz w:w="11906" w:h="16838"/>
          <w:pgMar w:top="1984" w:right="1531" w:bottom="1701" w:left="1701" w:header="992" w:footer="850" w:gutter="0"/>
          <w:cols w:space="720" w:num="1"/>
          <w:docGrid w:linePitch="360" w:charSpace="0"/>
        </w:sectPr>
      </w:pPr>
      <w:r>
        <mc:AlternateContent>
          <mc:Choice Requires="wps">
            <w:drawing>
              <wp:anchor distT="0" distB="0" distL="114300" distR="114300" simplePos="0" relativeHeight="251639808" behindDoc="0" locked="0" layoutInCell="1" allowOverlap="1">
                <wp:simplePos x="0" y="0"/>
                <wp:positionH relativeFrom="page">
                  <wp:posOffset>179705</wp:posOffset>
                </wp:positionH>
                <wp:positionV relativeFrom="page">
                  <wp:posOffset>5975985</wp:posOffset>
                </wp:positionV>
                <wp:extent cx="6840220" cy="1440180"/>
                <wp:effectExtent l="0" t="3810" r="0" b="3810"/>
                <wp:wrapNone/>
                <wp:docPr id="20" name="Text Box 113"/>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wps:spPr>
                      <wps:txb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wps:txbx>
                      <wps:bodyPr rot="0" vert="horz" wrap="square" lIns="91440" tIns="45720" rIns="91440" bIns="45720" anchor="t" anchorCtr="0" upright="1">
                        <a:noAutofit/>
                      </wps:bodyPr>
                    </wps:wsp>
                  </a:graphicData>
                </a:graphic>
              </wp:anchor>
            </w:drawing>
          </mc:Choice>
          <mc:Fallback>
            <w:pict>
              <v:shape id="Text Box 113" o:spid="_x0000_s1026" o:spt="202" type="#_x0000_t202" style="position:absolute;left:0pt;margin-left:14.15pt;margin-top:470.55pt;height:113.4pt;width:538.6pt;mso-position-horizontal-relative:page;mso-position-vertical-relative:page;z-index:251639808;mso-width-relative:page;mso-height-relative:page;" filled="f" stroked="f" coordsize="21600,21600" o:gfxdata="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1kT+HZAAAADAEAAA8AAAAAAAAAAQAgAAAAIgAAAGRycy9kb3ducmV2LnhtbFBLAQIUABQAAAAI&#10;AIdO4kDcDv8L7AEAAMoDAAAOAAAAAAAAAAEAIAAAACgBAABkcnMvZTJvRG9jLnhtbFBLBQYAAAAA&#10;BgAGAFkBAACGBQAAAAA=&#10;">
                <v:fill on="f" focussize="0,0"/>
                <v:stroke on="f"/>
                <v:imagedata o:title=""/>
                <o:lock v:ext="edit" aspectratio="f"/>
                <v:textbo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v:textbox>
              </v:shape>
            </w:pict>
          </mc:Fallback>
        </mc:AlternateContent>
      </w:r>
      <w:r>
        <mc:AlternateContent>
          <mc:Choice Requires="wps">
            <w:drawing>
              <wp:anchor distT="0" distB="0" distL="114300" distR="114300" simplePos="0" relativeHeight="251640832" behindDoc="0" locked="0" layoutInCell="1" allowOverlap="1">
                <wp:simplePos x="0" y="0"/>
                <wp:positionH relativeFrom="page">
                  <wp:posOffset>179705</wp:posOffset>
                </wp:positionH>
                <wp:positionV relativeFrom="page">
                  <wp:posOffset>6911975</wp:posOffset>
                </wp:positionV>
                <wp:extent cx="6480175" cy="1440180"/>
                <wp:effectExtent l="0" t="0" r="0" b="1270"/>
                <wp:wrapNone/>
                <wp:docPr id="17" name="Text Box 114"/>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wps:spPr>
                      <wps:txb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相关分析</w:t>
                            </w:r>
                          </w:p>
                        </w:txbxContent>
                      </wps:txbx>
                      <wps:bodyPr rot="0" vert="horz" wrap="square" lIns="91440" tIns="45720" rIns="91440" bIns="45720" anchor="t" anchorCtr="0" upright="1">
                        <a:noAutofit/>
                      </wps:bodyPr>
                    </wps:wsp>
                  </a:graphicData>
                </a:graphic>
              </wp:anchor>
            </w:drawing>
          </mc:Choice>
          <mc:Fallback>
            <w:pict>
              <v:shape id="Text Box 114" o:spid="_x0000_s1026" o:spt="202" type="#_x0000_t202" style="position:absolute;left:0pt;margin-left:14.15pt;margin-top:544.25pt;height:113.4pt;width:510.25pt;mso-position-horizontal-relative:page;mso-position-vertical-relative:page;z-index:251640832;mso-width-relative:page;mso-height-relative:page;" filled="f" stroked="f" coordsize="21600,21600" o:gfxdata="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sCr9tkAAAANAQAADwAAAAAAAAABACAAAAAiAAAAZHJzL2Rvd25yZXYueG1sUEsBAhQAFAAA&#10;AAgAh07iQBZXyLXuAQAAygMAAA4AAAAAAAAAAQAgAAAAKAEAAGRycy9lMm9Eb2MueG1sUEsFBgAA&#10;AAAGAAYAWQEAAIgFAAAAAA==&#10;">
                <v:fill on="f" focussize="0,0"/>
                <v:stroke on="f"/>
                <v:imagedata o:title=""/>
                <o:lock v:ext="edit" aspectratio="f"/>
                <v:textbo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相关分析</w:t>
                      </w:r>
                    </w:p>
                  </w:txbxContent>
                </v:textbox>
              </v:shape>
            </w:pict>
          </mc:Fallback>
        </mc:AlternateContent>
      </w:r>
      <w: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560310" cy="10692130"/>
            <wp:effectExtent l="0" t="0" r="0" b="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7"/>
        <w:numPr>
          <w:ilvl w:val="1"/>
          <w:numId w:val="12"/>
        </w:numPr>
        <w:ind w:left="0" w:firstLine="0"/>
        <w:jc w:val="center"/>
        <w:rPr>
          <w:rFonts w:cs="宋体"/>
          <w:color w:val="006699"/>
        </w:rPr>
      </w:pPr>
      <w:bookmarkStart w:id="93" w:name="_Toc124847350"/>
      <w:bookmarkStart w:id="94" w:name="_Toc124847254"/>
      <w:r>
        <w:rPr>
          <w:rFonts w:cs="宋体"/>
          <w:color w:val="006699"/>
        </w:rPr>
        <w:t>就业相关分析</w:t>
      </w:r>
      <w:bookmarkEnd w:id="93"/>
      <w:bookmarkEnd w:id="94"/>
    </w:p>
    <w:p>
      <w:pPr>
        <w:pStyle w:val="163"/>
        <w:spacing w:line="360" w:lineRule="auto"/>
        <w:ind w:firstLine="420"/>
        <w:jc w:val="both"/>
        <w:rPr>
          <w:rFonts w:cs="宋体"/>
          <w:color w:val="000000"/>
        </w:rPr>
      </w:pPr>
      <w:r>
        <w:rPr>
          <w:rFonts w:cs="宋体"/>
          <w:b/>
          <w:color w:val="000000"/>
          <w:sz w:val="44"/>
        </w:rPr>
        <w:drawing>
          <wp:anchor distT="0" distB="0" distL="114300" distR="114300" simplePos="0" relativeHeight="251656192" behindDoc="1" locked="0" layoutInCell="1" allowOverlap="1">
            <wp:simplePos x="0" y="0"/>
            <wp:positionH relativeFrom="margin">
              <wp:posOffset>504190</wp:posOffset>
            </wp:positionH>
            <wp:positionV relativeFrom="margin">
              <wp:posOffset>-179705</wp:posOffset>
            </wp:positionV>
            <wp:extent cx="763270" cy="751840"/>
            <wp:effectExtent l="0" t="0" r="0"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cs="宋体"/>
          <w:color w:val="000000"/>
        </w:rPr>
        <w:t>本章主要是对毕业生就业状况的分析，包含毕业生就业的工作与专业相关度、就业满意度、职业期待吻合度、职位提升和岗位变化，综合了解毕业生就业质量和发展成长情况。</w:t>
      </w:r>
    </w:p>
    <w:p>
      <w:pPr>
        <w:pStyle w:val="158"/>
        <w:numPr>
          <w:ilvl w:val="2"/>
          <w:numId w:val="12"/>
        </w:numPr>
        <w:spacing w:before="120" w:after="120"/>
        <w:ind w:left="0"/>
        <w:rPr>
          <w:rFonts w:cs="宋体"/>
          <w:color w:val="006699"/>
        </w:rPr>
      </w:pPr>
      <w:bookmarkStart w:id="95" w:name="_Toc124847255"/>
      <w:r>
        <w:rPr>
          <w:rFonts w:cs="宋体"/>
          <w:color w:val="006699"/>
        </w:rPr>
        <w:drawing>
          <wp:anchor distT="0" distB="0" distL="114300" distR="114300" simplePos="0" relativeHeight="251657216" behindDoc="1" locked="0" layoutInCell="1" allowOverlap="1">
            <wp:simplePos x="0" y="0"/>
            <wp:positionH relativeFrom="column">
              <wp:posOffset>1567815</wp:posOffset>
            </wp:positionH>
            <wp:positionV relativeFrom="paragraph">
              <wp:posOffset>-107950</wp:posOffset>
            </wp:positionV>
            <wp:extent cx="716280" cy="601345"/>
            <wp:effectExtent l="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专业相关度</w:t>
      </w:r>
      <w:bookmarkEnd w:id="95"/>
    </w:p>
    <w:p>
      <w:pPr>
        <w:pStyle w:val="160"/>
        <w:numPr>
          <w:ilvl w:val="4"/>
          <w:numId w:val="12"/>
        </w:numPr>
        <w:spacing w:line="320" w:lineRule="auto"/>
        <w:outlineLvl w:val="9"/>
        <w:rPr>
          <w:rFonts w:cs="宋体"/>
          <w:color w:val="006699"/>
        </w:rPr>
      </w:pPr>
      <w:r>
        <w:rPr>
          <w:rFonts w:cs="宋体"/>
          <w:color w:val="006699"/>
        </w:rPr>
        <w:t>毕业生的工作与专业相关度</w:t>
      </w:r>
    </w:p>
    <w:p>
      <w:pPr>
        <w:pStyle w:val="163"/>
        <w:keepNext/>
        <w:spacing w:line="360" w:lineRule="auto"/>
        <w:ind w:firstLine="420"/>
        <w:jc w:val="both"/>
        <w:rPr>
          <w:rFonts w:cs="宋体"/>
          <w:color w:val="000000"/>
        </w:rPr>
      </w:pPr>
      <w:r>
        <w:rPr>
          <w:rFonts w:hint="eastAsia" w:cs="宋体"/>
          <w:color w:val="000000"/>
        </w:rPr>
        <w:t>本</w:t>
      </w:r>
      <w:r>
        <w:rPr>
          <w:rFonts w:cs="宋体"/>
          <w:color w:val="000000"/>
        </w:rPr>
        <w:t>校2022届毕业生的工作与专业相关度为79%，博士、硕士、本科、专科毕业生的工作与专业相关度分别为96%、84%、72%、79%。</w:t>
      </w:r>
      <w:r>
        <w:rPr>
          <w:rFonts w:hint="eastAsia" w:cs="宋体"/>
          <w:color w:val="000000"/>
        </w:rPr>
        <w:t>学历层次越高毕业生工作与专业相关度也越高。</w:t>
      </w:r>
    </w:p>
    <w:p>
      <w:pPr>
        <w:jc w:val="center"/>
        <w:rPr>
          <w:rFonts w:cs="宋体"/>
          <w:color w:val="000000"/>
        </w:rPr>
      </w:pPr>
      <w:r>
        <w:drawing>
          <wp:inline distT="0" distB="0" distL="0" distR="0">
            <wp:extent cx="4286250" cy="27146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86250" cy="271462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96" w:name="_Toc124847351"/>
      <w:r>
        <w:rPr>
          <w:rFonts w:cs="宋体"/>
          <w:color w:val="000000"/>
        </w:rPr>
        <w:t>毕业生的工作与专业相关度</w:t>
      </w:r>
      <w:bookmarkEnd w:id="96"/>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pPr>
    </w:p>
    <w:p>
      <w:pPr>
        <w:pStyle w:val="160"/>
        <w:numPr>
          <w:ilvl w:val="4"/>
          <w:numId w:val="12"/>
        </w:numPr>
        <w:spacing w:line="320" w:lineRule="auto"/>
        <w:outlineLvl w:val="9"/>
        <w:rPr>
          <w:rFonts w:cs="宋体"/>
          <w:color w:val="006699"/>
        </w:rPr>
      </w:pPr>
      <w:r>
        <w:rPr>
          <w:rFonts w:cs="宋体"/>
          <w:color w:val="006699"/>
        </w:rPr>
        <w:t>毕业生选择专业无关工作的原因</w:t>
      </w:r>
    </w:p>
    <w:p>
      <w:pPr>
        <w:pStyle w:val="163"/>
        <w:keepNext/>
        <w:spacing w:line="360" w:lineRule="auto"/>
        <w:ind w:firstLine="420"/>
        <w:jc w:val="both"/>
        <w:rPr>
          <w:rFonts w:cs="宋体"/>
          <w:color w:val="000000"/>
        </w:rPr>
      </w:pPr>
      <w:r>
        <w:rPr>
          <w:rFonts w:hint="eastAsia" w:cs="宋体"/>
          <w:color w:val="000000"/>
        </w:rPr>
        <w:t>本</w:t>
      </w:r>
      <w:r>
        <w:rPr>
          <w:rFonts w:cs="宋体"/>
          <w:color w:val="000000"/>
        </w:rPr>
        <w:t>校2022届毕业生选择专业无关工作的原因主要是</w:t>
      </w:r>
      <w:r>
        <w:rPr>
          <w:rFonts w:hint="eastAsia" w:cs="宋体"/>
          <w:color w:val="000000"/>
        </w:rPr>
        <w:t>想找对口工作，但是就业机会太少</w:t>
      </w:r>
      <w:r>
        <w:rPr>
          <w:rFonts w:cs="宋体"/>
          <w:color w:val="000000"/>
        </w:rPr>
        <w:t>（34%）。</w:t>
      </w:r>
    </w:p>
    <w:p>
      <w:pPr>
        <w:jc w:val="center"/>
        <w:rPr>
          <w:rFonts w:cs="宋体"/>
          <w:color w:val="000000"/>
        </w:rPr>
      </w:pPr>
      <w:r>
        <w:pict>
          <v:shape id="_x0000_i1035" o:spt="75" type="#_x0000_t75" style="height:198.75pt;width:411pt;" filled="f" o:preferrelative="t" stroked="f" coordsize="21600,21600">
            <v:path/>
            <v:fill on="f" focussize="0,0"/>
            <v:stroke on="f" joinstyle="miter"/>
            <v:imagedata r:id="rId36"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97" w:name="_Toc124847352"/>
      <w:r>
        <w:rPr>
          <w:rFonts w:cs="宋体"/>
          <w:color w:val="000000"/>
        </w:rPr>
        <w:t>毕业生选择专业无关工作的原因</w:t>
      </w:r>
      <w:bookmarkEnd w:id="97"/>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pPr>
    </w:p>
    <w:p>
      <w:pPr>
        <w:rPr>
          <w:rFonts w:cs="宋体"/>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spacing w:before="120" w:after="120"/>
        <w:ind w:left="0"/>
        <w:rPr>
          <w:rFonts w:cs="宋体"/>
          <w:color w:val="006699"/>
        </w:rPr>
      </w:pPr>
      <w:bookmarkStart w:id="98" w:name="_Toc124847256"/>
      <w:r>
        <w:rPr>
          <w:rFonts w:cs="宋体"/>
          <w:color w:val="006699"/>
        </w:rPr>
        <w:drawing>
          <wp:anchor distT="0" distB="0" distL="114300" distR="114300" simplePos="0" relativeHeight="251658240" behindDoc="1" locked="0" layoutInCell="1" allowOverlap="1">
            <wp:simplePos x="0" y="0"/>
            <wp:positionH relativeFrom="column">
              <wp:posOffset>1567815</wp:posOffset>
            </wp:positionH>
            <wp:positionV relativeFrom="paragraph">
              <wp:posOffset>-107950</wp:posOffset>
            </wp:positionV>
            <wp:extent cx="716280" cy="601345"/>
            <wp:effectExtent l="0" t="0" r="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就业满意度</w:t>
      </w:r>
      <w:bookmarkEnd w:id="98"/>
    </w:p>
    <w:p>
      <w:pPr>
        <w:pStyle w:val="160"/>
        <w:numPr>
          <w:ilvl w:val="4"/>
          <w:numId w:val="12"/>
        </w:numPr>
        <w:spacing w:line="320" w:lineRule="auto"/>
        <w:outlineLvl w:val="9"/>
        <w:rPr>
          <w:rFonts w:cs="宋体"/>
          <w:color w:val="006699"/>
        </w:rPr>
      </w:pPr>
      <w:r>
        <w:rPr>
          <w:rFonts w:cs="宋体"/>
          <w:color w:val="006699"/>
        </w:rPr>
        <w:t>毕业生的就业满意度</w:t>
      </w:r>
    </w:p>
    <w:p>
      <w:pPr>
        <w:pStyle w:val="163"/>
        <w:keepNext/>
        <w:spacing w:line="360" w:lineRule="auto"/>
        <w:ind w:firstLine="420"/>
        <w:jc w:val="both"/>
        <w:rPr>
          <w:rFonts w:cs="宋体"/>
          <w:color w:val="000000"/>
        </w:rPr>
      </w:pPr>
      <w:r>
        <w:rPr>
          <w:rFonts w:cs="宋体"/>
          <w:color w:val="000000"/>
        </w:rPr>
        <w:t>就业满意度是毕业生对自己就业现状的主观评价，从毕业生的角度反映其对就业质量的满意程度。我校2022届毕业生的就业满意度为94%，其中，博士、硕士、本科、专科毕业生的就业满意度分别为96%、94%、95%、89%。</w:t>
      </w:r>
    </w:p>
    <w:p>
      <w:pPr>
        <w:jc w:val="center"/>
        <w:rPr>
          <w:rFonts w:cs="宋体"/>
          <w:color w:val="000000"/>
        </w:rPr>
      </w:pPr>
      <w:r>
        <w:drawing>
          <wp:inline distT="0" distB="0" distL="0" distR="0">
            <wp:extent cx="4286250" cy="27146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286250" cy="271462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99" w:name="_Toc124847353"/>
      <w:r>
        <w:rPr>
          <w:rFonts w:cs="宋体"/>
          <w:color w:val="000000"/>
        </w:rPr>
        <w:t>毕业生的就业满意度</w:t>
      </w:r>
      <w:bookmarkEnd w:id="99"/>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pPr>
    </w:p>
    <w:p>
      <w:pPr>
        <w:pStyle w:val="160"/>
        <w:numPr>
          <w:ilvl w:val="4"/>
          <w:numId w:val="12"/>
        </w:numPr>
        <w:spacing w:line="320" w:lineRule="auto"/>
        <w:outlineLvl w:val="9"/>
        <w:rPr>
          <w:rFonts w:cs="宋体"/>
          <w:color w:val="006699"/>
        </w:rPr>
      </w:pPr>
      <w:r>
        <w:rPr>
          <w:rFonts w:cs="宋体"/>
          <w:color w:val="006699"/>
        </w:rPr>
        <w:t>毕业生</w:t>
      </w:r>
      <w:r>
        <w:rPr>
          <w:rFonts w:hint="eastAsia" w:cs="宋体"/>
          <w:color w:val="006699"/>
        </w:rPr>
        <w:t>对就业现状不满意的原因</w:t>
      </w:r>
    </w:p>
    <w:p>
      <w:pPr>
        <w:pStyle w:val="163"/>
        <w:keepNext/>
        <w:spacing w:line="360" w:lineRule="auto"/>
        <w:ind w:firstLine="420"/>
        <w:jc w:val="both"/>
        <w:rPr>
          <w:rFonts w:cs="宋体"/>
          <w:color w:val="006699"/>
        </w:rPr>
      </w:pPr>
      <w:r>
        <w:rPr>
          <w:rFonts w:hint="eastAsia" w:cs="宋体"/>
          <w:color w:val="000000"/>
        </w:rPr>
        <w:t>毕业生对就业现状不满意的原因主要在于收入低、找工作困难、工作压力大。</w:t>
      </w:r>
    </w:p>
    <w:p>
      <w:pPr>
        <w:pStyle w:val="164"/>
        <w:spacing w:line="360" w:lineRule="auto"/>
        <w:jc w:val="center"/>
        <w:rPr>
          <w:rFonts w:cs="宋体"/>
          <w:color w:val="000000"/>
        </w:rPr>
      </w:pPr>
      <w:r>
        <w:rPr>
          <w:rFonts w:cs="宋体"/>
          <w:color w:val="000000"/>
        </w:rPr>
        <w:drawing>
          <wp:inline distT="0" distB="0" distL="114300" distR="114300">
            <wp:extent cx="5200650" cy="3600450"/>
            <wp:effectExtent l="0" t="0" r="0" b="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38"/>
                    <a:stretch>
                      <a:fillRect/>
                    </a:stretch>
                  </pic:blipFill>
                  <pic:spPr>
                    <a:xfrm>
                      <a:off x="0" y="0"/>
                      <a:ext cx="5200650" cy="3600450"/>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100" w:name="_Toc124847354"/>
      <w:bookmarkStart w:id="101" w:name="_Toc121752411"/>
      <w:r>
        <w:rPr>
          <w:rFonts w:cs="宋体"/>
          <w:color w:val="000000"/>
        </w:rPr>
        <w:t>毕业生</w:t>
      </w:r>
      <w:r>
        <w:rPr>
          <w:rFonts w:hint="eastAsia" w:cs="宋体"/>
          <w:color w:val="000000"/>
        </w:rPr>
        <w:t>对就业现状不满意的原因（多选）</w:t>
      </w:r>
      <w:bookmarkEnd w:id="100"/>
      <w:bookmarkEnd w:id="101"/>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pPr>
    </w:p>
    <w:p>
      <w:pPr>
        <w:pStyle w:val="160"/>
        <w:numPr>
          <w:ilvl w:val="4"/>
          <w:numId w:val="12"/>
        </w:numPr>
        <w:spacing w:line="320" w:lineRule="auto"/>
        <w:outlineLvl w:val="9"/>
        <w:rPr>
          <w:rFonts w:cs="宋体"/>
          <w:color w:val="006699"/>
        </w:rPr>
      </w:pPr>
      <w:r>
        <w:rPr>
          <w:rFonts w:cs="宋体"/>
          <w:color w:val="006699"/>
        </w:rPr>
        <w:t>毕业生对就业各方面的满意度</w:t>
      </w:r>
    </w:p>
    <w:p>
      <w:pPr>
        <w:pStyle w:val="163"/>
        <w:keepNext/>
        <w:spacing w:line="360" w:lineRule="auto"/>
        <w:ind w:firstLine="420"/>
        <w:jc w:val="both"/>
        <w:rPr>
          <w:rFonts w:cs="宋体"/>
          <w:color w:val="000000"/>
        </w:rPr>
      </w:pPr>
      <w:r>
        <w:rPr>
          <w:rFonts w:hint="eastAsia" w:cs="宋体"/>
          <w:color w:val="000000"/>
        </w:rPr>
        <w:t>本</w:t>
      </w:r>
      <w:r>
        <w:rPr>
          <w:rFonts w:cs="宋体"/>
          <w:color w:val="000000"/>
        </w:rPr>
        <w:t>校2022届毕业生对工作薪酬</w:t>
      </w:r>
      <w:r>
        <w:rPr>
          <w:rFonts w:hint="eastAsia" w:cs="宋体"/>
          <w:color w:val="000000"/>
        </w:rPr>
        <w:t>、工作内容、职业前景</w:t>
      </w:r>
      <w:r>
        <w:rPr>
          <w:rFonts w:cs="宋体"/>
          <w:color w:val="000000"/>
        </w:rPr>
        <w:t>的满意度分别为87%、92%、89%</w:t>
      </w:r>
      <w:r>
        <w:rPr>
          <w:rFonts w:hint="eastAsia" w:cs="宋体"/>
          <w:color w:val="000000"/>
        </w:rPr>
        <w:t>。</w:t>
      </w:r>
    </w:p>
    <w:p>
      <w:pPr>
        <w:jc w:val="center"/>
        <w:rPr>
          <w:rFonts w:cs="宋体"/>
          <w:color w:val="000000"/>
        </w:rPr>
      </w:pPr>
      <w:r>
        <w:drawing>
          <wp:inline distT="0" distB="0" distL="0" distR="0">
            <wp:extent cx="5505450" cy="22764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05450" cy="227647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102" w:name="_Toc124847355"/>
      <w:r>
        <w:rPr>
          <w:rFonts w:cs="宋体"/>
          <w:color w:val="000000"/>
        </w:rPr>
        <w:t>毕业生对就业各方面的满意度</w:t>
      </w:r>
      <w:bookmarkEnd w:id="102"/>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spacing w:before="120" w:after="120"/>
        <w:ind w:left="0"/>
        <w:rPr>
          <w:rFonts w:cs="宋体"/>
          <w:color w:val="006699"/>
        </w:rPr>
      </w:pPr>
      <w:bookmarkStart w:id="103" w:name="_Toc124847257"/>
      <w:r>
        <w:rPr>
          <w:rFonts w:cs="宋体"/>
          <w:color w:val="006699"/>
        </w:rPr>
        <w:drawing>
          <wp:anchor distT="0" distB="0" distL="114300" distR="114300" simplePos="0" relativeHeight="251658240" behindDoc="1" locked="0" layoutInCell="1" allowOverlap="1">
            <wp:simplePos x="0" y="0"/>
            <wp:positionH relativeFrom="column">
              <wp:posOffset>1359535</wp:posOffset>
            </wp:positionH>
            <wp:positionV relativeFrom="paragraph">
              <wp:posOffset>-107950</wp:posOffset>
            </wp:positionV>
            <wp:extent cx="716280" cy="601345"/>
            <wp:effectExtent l="0" t="0" r="0" b="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职业期待吻合度</w:t>
      </w:r>
      <w:bookmarkEnd w:id="103"/>
    </w:p>
    <w:p>
      <w:pPr>
        <w:pStyle w:val="160"/>
        <w:numPr>
          <w:ilvl w:val="4"/>
          <w:numId w:val="12"/>
        </w:numPr>
        <w:spacing w:line="320" w:lineRule="auto"/>
        <w:outlineLvl w:val="9"/>
        <w:rPr>
          <w:rFonts w:cs="宋体"/>
          <w:color w:val="006699"/>
        </w:rPr>
      </w:pPr>
      <w:r>
        <w:rPr>
          <w:rFonts w:cs="宋体"/>
          <w:color w:val="006699"/>
        </w:rPr>
        <w:t>毕业生的职业期待吻合度</w:t>
      </w:r>
    </w:p>
    <w:p>
      <w:pPr>
        <w:pStyle w:val="163"/>
        <w:keepNext/>
        <w:spacing w:line="360" w:lineRule="auto"/>
        <w:ind w:firstLine="420"/>
        <w:jc w:val="both"/>
        <w:rPr>
          <w:rFonts w:cs="宋体"/>
          <w:color w:val="000000"/>
        </w:rPr>
      </w:pPr>
      <w:r>
        <w:rPr>
          <w:rFonts w:hint="eastAsia" w:cs="宋体"/>
          <w:color w:val="000000"/>
        </w:rPr>
        <w:t>本</w:t>
      </w:r>
      <w:r>
        <w:rPr>
          <w:rFonts w:cs="宋体"/>
          <w:color w:val="000000"/>
        </w:rPr>
        <w:t>校2022届毕业生</w:t>
      </w:r>
      <w:r>
        <w:rPr>
          <w:rFonts w:hint="eastAsia" w:cs="宋体"/>
          <w:color w:val="000000"/>
        </w:rPr>
        <w:t>总体</w:t>
      </w:r>
      <w:r>
        <w:rPr>
          <w:rFonts w:cs="宋体"/>
          <w:color w:val="000000"/>
        </w:rPr>
        <w:t>职业期待吻合度为87%，博士、硕士、本科、专科毕业生的职业期待吻合度分别为94%、90%、84%、84%。</w:t>
      </w:r>
    </w:p>
    <w:p>
      <w:pPr>
        <w:jc w:val="center"/>
        <w:rPr>
          <w:rFonts w:cs="宋体"/>
          <w:color w:val="000000"/>
        </w:rPr>
      </w:pPr>
      <w:r>
        <w:drawing>
          <wp:inline distT="0" distB="0" distL="0" distR="0">
            <wp:extent cx="4286250" cy="2714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286250" cy="2714625"/>
                    </a:xfrm>
                    <a:prstGeom prst="rect">
                      <a:avLst/>
                    </a:prstGeom>
                    <a:noFill/>
                    <a:ln>
                      <a:noFill/>
                    </a:ln>
                  </pic:spPr>
                </pic:pic>
              </a:graphicData>
            </a:graphic>
          </wp:inline>
        </w:drawing>
      </w:r>
    </w:p>
    <w:p>
      <w:pPr>
        <w:pStyle w:val="162"/>
        <w:numPr>
          <w:ilvl w:val="7"/>
          <w:numId w:val="12"/>
        </w:numPr>
        <w:spacing w:before="80" w:line="360" w:lineRule="auto"/>
        <w:ind w:left="420" w:hanging="420"/>
        <w:rPr>
          <w:rFonts w:cs="宋体"/>
          <w:color w:val="000000"/>
        </w:rPr>
      </w:pPr>
      <w:bookmarkStart w:id="104" w:name="_Toc124847356"/>
      <w:r>
        <w:rPr>
          <w:rFonts w:cs="宋体"/>
          <w:color w:val="000000"/>
        </w:rPr>
        <w:t>毕业生的职业期待吻合度</w:t>
      </w:r>
      <w:bookmarkEnd w:id="104"/>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spacing w:before="120" w:after="120"/>
        <w:ind w:left="0"/>
        <w:rPr>
          <w:rFonts w:cs="宋体"/>
          <w:color w:val="006699"/>
        </w:rPr>
      </w:pPr>
      <w:bookmarkStart w:id="105" w:name="_Toc124847258"/>
      <w:r>
        <w:rPr>
          <w:rFonts w:cs="宋体"/>
          <w:color w:val="006699"/>
        </w:rPr>
        <w:drawing>
          <wp:anchor distT="0" distB="0" distL="114300" distR="114300" simplePos="0" relativeHeight="251659264" behindDoc="1" locked="0" layoutInCell="1" allowOverlap="1">
            <wp:simplePos x="0" y="0"/>
            <wp:positionH relativeFrom="column">
              <wp:posOffset>1567815</wp:posOffset>
            </wp:positionH>
            <wp:positionV relativeFrom="paragraph">
              <wp:posOffset>-107950</wp:posOffset>
            </wp:positionV>
            <wp:extent cx="716280" cy="601345"/>
            <wp:effectExtent l="0" t="0" r="0" b="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就业稳定性</w:t>
      </w:r>
      <w:bookmarkEnd w:id="105"/>
    </w:p>
    <w:p>
      <w:pPr>
        <w:pStyle w:val="160"/>
        <w:numPr>
          <w:ilvl w:val="4"/>
          <w:numId w:val="12"/>
        </w:numPr>
        <w:spacing w:line="320" w:lineRule="auto"/>
        <w:outlineLvl w:val="9"/>
        <w:rPr>
          <w:rFonts w:cs="宋体"/>
          <w:color w:val="006699"/>
        </w:rPr>
      </w:pPr>
      <w:r>
        <w:rPr>
          <w:rFonts w:cs="宋体"/>
          <w:color w:val="006699"/>
        </w:rPr>
        <w:t>毕业生的离职</w:t>
      </w:r>
      <w:r>
        <w:rPr>
          <w:rFonts w:hint="eastAsia" w:cs="宋体"/>
          <w:color w:val="006699"/>
        </w:rPr>
        <w:t>次数</w:t>
      </w:r>
    </w:p>
    <w:p>
      <w:pPr>
        <w:pStyle w:val="163"/>
        <w:keepNext/>
        <w:spacing w:line="360" w:lineRule="auto"/>
        <w:ind w:firstLine="420"/>
        <w:jc w:val="both"/>
        <w:rPr>
          <w:rFonts w:cs="宋体"/>
          <w:color w:val="000000"/>
        </w:rPr>
      </w:pPr>
      <w:r>
        <w:rPr>
          <w:rFonts w:hint="eastAsia" w:cs="宋体"/>
          <w:color w:val="000000"/>
        </w:rPr>
        <w:t>本</w:t>
      </w:r>
      <w:r>
        <w:rPr>
          <w:rFonts w:cs="宋体"/>
          <w:color w:val="000000"/>
        </w:rPr>
        <w:t>校2022届毕业生</w:t>
      </w:r>
      <w:r>
        <w:rPr>
          <w:rFonts w:hint="eastAsia" w:cs="宋体"/>
          <w:color w:val="000000"/>
        </w:rPr>
        <w:t>中有</w:t>
      </w:r>
      <w:r>
        <w:rPr>
          <w:rFonts w:cs="宋体"/>
          <w:color w:val="000000"/>
        </w:rPr>
        <w:t>90%</w:t>
      </w:r>
      <w:r>
        <w:rPr>
          <w:rFonts w:hint="eastAsia" w:cs="宋体"/>
          <w:color w:val="000000"/>
        </w:rPr>
        <w:t>的人正式参加工作以来没有离职经历，</w:t>
      </w:r>
      <w:r>
        <w:rPr>
          <w:rFonts w:cs="宋体"/>
          <w:color w:val="000000"/>
        </w:rPr>
        <w:t>7%</w:t>
      </w:r>
      <w:r>
        <w:rPr>
          <w:rFonts w:hint="eastAsia" w:cs="宋体"/>
          <w:color w:val="000000"/>
        </w:rPr>
        <w:t>离职过1次，</w:t>
      </w:r>
      <w:r>
        <w:rPr>
          <w:rFonts w:cs="宋体"/>
          <w:color w:val="000000"/>
        </w:rPr>
        <w:t>1%</w:t>
      </w:r>
      <w:r>
        <w:rPr>
          <w:rFonts w:hint="eastAsia" w:cs="宋体"/>
          <w:color w:val="000000"/>
        </w:rPr>
        <w:t>离职过3次及以上，整体就业稳定性较强。</w:t>
      </w:r>
    </w:p>
    <w:p>
      <w:pPr>
        <w:jc w:val="center"/>
        <w:rPr>
          <w:rFonts w:cs="宋体"/>
          <w:color w:val="000000"/>
        </w:rPr>
      </w:pPr>
      <w:r>
        <w:rPr>
          <w:rFonts w:cs="宋体"/>
          <w:color w:val="000000"/>
        </w:rPr>
        <w:pict>
          <v:shape id="_x0000_i1036" o:spt="75" type="#_x0000_t75" style="height:198.75pt;width:411pt;" filled="f" o:preferrelative="t" stroked="f" coordsize="21600,21600">
            <v:path/>
            <v:fill on="f" focussize="0,0"/>
            <v:stroke on="f" joinstyle="miter"/>
            <v:imagedata r:id="rId41"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06" w:name="_Toc124847357"/>
      <w:r>
        <w:rPr>
          <w:rFonts w:cs="宋体"/>
          <w:color w:val="000000"/>
        </w:rPr>
        <w:t>毕业生的离职</w:t>
      </w:r>
      <w:r>
        <w:rPr>
          <w:rFonts w:hint="eastAsia" w:cs="宋体"/>
          <w:color w:val="000000"/>
        </w:rPr>
        <w:t>次数</w:t>
      </w:r>
      <w:bookmarkEnd w:id="106"/>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sz w:val="18"/>
        </w:rPr>
        <w:sectPr>
          <w:footnotePr>
            <w:numRestart w:val="eachPage"/>
          </w:footnotePr>
          <w:pgSz w:w="11906" w:h="16838"/>
          <w:pgMar w:top="1984" w:right="1531" w:bottom="1701" w:left="1701" w:header="992" w:footer="850" w:gutter="0"/>
          <w:cols w:space="720" w:num="1"/>
          <w:docGrid w:linePitch="360" w:charSpace="0"/>
        </w:sectPr>
      </w:pPr>
    </w:p>
    <w:p>
      <w:pPr>
        <w:sectPr>
          <w:footnotePr>
            <w:numRestart w:val="eachPage"/>
          </w:footnotePr>
          <w:pgSz w:w="11906" w:h="16838"/>
          <w:pgMar w:top="1984" w:right="1531" w:bottom="1701" w:left="1701" w:header="992" w:footer="850" w:gutter="0"/>
          <w:cols w:space="720" w:num="1"/>
          <w:docGrid w:linePitch="360" w:charSpace="0"/>
        </w:sectPr>
      </w:pPr>
      <w:r>
        <mc:AlternateContent>
          <mc:Choice Requires="wps">
            <w:drawing>
              <wp:anchor distT="0" distB="0" distL="114300" distR="114300" simplePos="0" relativeHeight="251641856" behindDoc="0" locked="0" layoutInCell="1" allowOverlap="1">
                <wp:simplePos x="0" y="0"/>
                <wp:positionH relativeFrom="page">
                  <wp:posOffset>179705</wp:posOffset>
                </wp:positionH>
                <wp:positionV relativeFrom="page">
                  <wp:posOffset>5975985</wp:posOffset>
                </wp:positionV>
                <wp:extent cx="6840220" cy="1440180"/>
                <wp:effectExtent l="0" t="3810" r="0" b="3810"/>
                <wp:wrapNone/>
                <wp:docPr id="8"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wps:spPr>
                      <wps:txb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14.15pt;margin-top:470.55pt;height:113.4pt;width:538.6pt;mso-position-horizontal-relative:page;mso-position-vertical-relative:page;z-index:251641856;mso-width-relative:page;mso-height-relative:page;" filled="f" stroked="f" coordsize="21600,21600" o:gfxdata="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1kT+HZAAAADAEAAA8AAAAAAAAAAQAgAAAAIgAAAGRycy9kb3ducmV2LnhtbFBLAQIUABQAAAAI&#10;AIdO4kCD7cW+7AEAAMkDAAAOAAAAAAAAAAEAIAAAACgBAABkcnMvZTJvRG9jLnhtbFBLBQYAAAAA&#10;BgAGAFkBAACGBQAAAAA=&#10;">
                <v:fill on="f" focussize="0,0"/>
                <v:stroke on="f"/>
                <v:imagedata o:title=""/>
                <o:lock v:ext="edit" aspectratio="f"/>
                <v:textbox>
                  <w:txbxContent>
                    <w:p>
                      <w:pPr>
                        <w:spacing w:line="240" w:lineRule="auto"/>
                        <w:jc w:val="right"/>
                        <w:rPr>
                          <w:rFonts w:ascii="黑体" w:hAnsi="黑体" w:eastAsia="黑体" w:cs="黑体"/>
                          <w:b/>
                          <w:color w:val="EC7369"/>
                          <w:sz w:val="120"/>
                        </w:rPr>
                      </w:pPr>
                      <w:r>
                        <w:rPr>
                          <w:rFonts w:ascii="黑体" w:hAnsi="黑体" w:eastAsia="黑体" w:cs="黑体"/>
                          <w:b/>
                          <w:color w:val="EC7369"/>
                          <w:sz w:val="120"/>
                        </w:rPr>
                        <w:t>就业</w:t>
                      </w:r>
                    </w:p>
                  </w:txbxContent>
                </v:textbox>
              </v:shape>
            </w:pict>
          </mc:Fallback>
        </mc:AlternateContent>
      </w:r>
      <w:r>
        <mc:AlternateContent>
          <mc:Choice Requires="wps">
            <w:drawing>
              <wp:anchor distT="0" distB="0" distL="114300" distR="114300" simplePos="0" relativeHeight="251642880" behindDoc="0" locked="0" layoutInCell="1" allowOverlap="1">
                <wp:simplePos x="0" y="0"/>
                <wp:positionH relativeFrom="page">
                  <wp:posOffset>179705</wp:posOffset>
                </wp:positionH>
                <wp:positionV relativeFrom="page">
                  <wp:posOffset>6911975</wp:posOffset>
                </wp:positionV>
                <wp:extent cx="6480175" cy="1440180"/>
                <wp:effectExtent l="0" t="0" r="0" b="1270"/>
                <wp:wrapNone/>
                <wp:docPr id="6" name="Text Box 149"/>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wps:spPr>
                      <wps:txb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对教育教学的反馈</w:t>
                            </w:r>
                          </w:p>
                        </w:txbxContent>
                      </wps:txbx>
                      <wps:bodyPr rot="0" vert="horz" wrap="square" lIns="91440" tIns="45720" rIns="91440" bIns="45720" anchor="t" anchorCtr="0" upright="1">
                        <a:noAutofit/>
                      </wps:bodyPr>
                    </wps:wsp>
                  </a:graphicData>
                </a:graphic>
              </wp:anchor>
            </w:drawing>
          </mc:Choice>
          <mc:Fallback>
            <w:pict>
              <v:shape id="Text Box 149" o:spid="_x0000_s1026" o:spt="202" type="#_x0000_t202" style="position:absolute;left:0pt;margin-left:14.15pt;margin-top:544.25pt;height:113.4pt;width:510.25pt;mso-position-horizontal-relative:page;mso-position-vertical-relative:page;z-index:251642880;mso-width-relative:page;mso-height-relative:page;" filled="f" stroked="f" coordsize="21600,21600" o:gfxdata="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sCr9tkAAAANAQAADwAAAAAAAAABACAAAAAiAAAAZHJzL2Rvd25yZXYueG1sUEsBAhQAFAAA&#10;AAgAh07iQG1BRsLuAQAAyQMAAA4AAAAAAAAAAQAgAAAAKAEAAGRycy9lMm9Eb2MueG1sUEsFBgAA&#10;AAAGAAYAWQEAAIgFAAAAAA==&#10;">
                <v:fill on="f" focussize="0,0"/>
                <v:stroke on="f"/>
                <v:imagedata o:title=""/>
                <o:lock v:ext="edit" aspectratio="f"/>
                <v:textbo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对教育教学的反馈</w:t>
                      </w:r>
                    </w:p>
                  </w:txbxContent>
                </v:textbox>
              </v:shape>
            </w:pict>
          </mc:Fallback>
        </mc:AlternateContent>
      </w:r>
      <w: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7"/>
        <w:numPr>
          <w:ilvl w:val="1"/>
          <w:numId w:val="12"/>
        </w:numPr>
        <w:ind w:left="0" w:firstLine="0"/>
        <w:jc w:val="center"/>
        <w:rPr>
          <w:rFonts w:cs="宋体"/>
          <w:color w:val="006699"/>
        </w:rPr>
      </w:pPr>
      <w:bookmarkStart w:id="107" w:name="_Toc124847259"/>
      <w:bookmarkStart w:id="108" w:name="_Toc124847358"/>
      <w:r>
        <w:rPr>
          <w:rFonts w:cs="宋体"/>
          <w:color w:val="006699"/>
        </w:rPr>
        <w:t>就业对教育教学的反馈</w:t>
      </w:r>
      <w:bookmarkEnd w:id="107"/>
      <w:bookmarkEnd w:id="108"/>
    </w:p>
    <w:p>
      <w:pPr>
        <w:pStyle w:val="163"/>
        <w:spacing w:line="360" w:lineRule="auto"/>
        <w:ind w:firstLine="420"/>
        <w:jc w:val="both"/>
        <w:rPr>
          <w:rFonts w:cs="宋体"/>
          <w:color w:val="000000"/>
        </w:rPr>
      </w:pPr>
      <w:r>
        <w:rPr>
          <w:rFonts w:cs="宋体"/>
          <w:b/>
          <w:color w:val="000000"/>
          <w:sz w:val="44"/>
        </w:rPr>
        <w:drawing>
          <wp:anchor distT="0" distB="0" distL="114300" distR="114300" simplePos="0" relativeHeight="251661312" behindDoc="1" locked="0" layoutInCell="1" allowOverlap="1">
            <wp:simplePos x="0" y="0"/>
            <wp:positionH relativeFrom="margin">
              <wp:posOffset>0</wp:posOffset>
            </wp:positionH>
            <wp:positionV relativeFrom="margin">
              <wp:posOffset>-179705</wp:posOffset>
            </wp:positionV>
            <wp:extent cx="763270" cy="75184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cs="宋体"/>
          <w:color w:val="000000"/>
        </w:rPr>
        <w:t>本章主要分析毕业生对学校人才培养的反馈，包含毕业生对学校的满意度、对教学的满意度、通用能力培养情况评价，服务学校招生和专业结构调整，改进人才培养模式，提高人才培养和社会需求的契合度。</w:t>
      </w:r>
    </w:p>
    <w:p>
      <w:pPr>
        <w:pStyle w:val="158"/>
        <w:keepNext w:val="0"/>
        <w:widowControl/>
        <w:numPr>
          <w:ilvl w:val="2"/>
          <w:numId w:val="12"/>
        </w:numPr>
        <w:spacing w:before="120" w:after="120"/>
        <w:ind w:left="0"/>
        <w:rPr>
          <w:rFonts w:cs="宋体"/>
          <w:color w:val="006699"/>
        </w:rPr>
      </w:pPr>
      <w:bookmarkStart w:id="109" w:name="_Toc124847260"/>
      <w:r>
        <w:rPr>
          <w:rFonts w:cs="宋体"/>
          <w:color w:val="006699"/>
        </w:rPr>
        <w:drawing>
          <wp:anchor distT="0" distB="0" distL="114300" distR="114300" simplePos="0" relativeHeight="251662336" behindDoc="1" locked="0" layoutInCell="1" allowOverlap="1">
            <wp:simplePos x="0" y="0"/>
            <wp:positionH relativeFrom="column">
              <wp:posOffset>1255395</wp:posOffset>
            </wp:positionH>
            <wp:positionV relativeFrom="paragraph">
              <wp:posOffset>-107950</wp:posOffset>
            </wp:positionV>
            <wp:extent cx="716915" cy="601345"/>
            <wp:effectExtent l="0" t="0" r="0"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915" cy="601345"/>
                    </a:xfrm>
                    <a:prstGeom prst="rect">
                      <a:avLst/>
                    </a:prstGeom>
                    <a:noFill/>
                  </pic:spPr>
                </pic:pic>
              </a:graphicData>
            </a:graphic>
          </wp:anchor>
        </w:drawing>
      </w:r>
      <w:r>
        <w:rPr>
          <w:rFonts w:cs="宋体"/>
          <w:color w:val="006699"/>
        </w:rPr>
        <w:t>对人才培养的反馈</w:t>
      </w:r>
      <w:bookmarkEnd w:id="109"/>
    </w:p>
    <w:p>
      <w:pPr>
        <w:pStyle w:val="159"/>
        <w:widowControl/>
        <w:numPr>
          <w:ilvl w:val="3"/>
          <w:numId w:val="12"/>
        </w:numPr>
        <w:spacing w:before="120" w:after="120"/>
        <w:rPr>
          <w:rFonts w:cs="宋体"/>
          <w:color w:val="006699"/>
        </w:rPr>
      </w:pPr>
      <w:bookmarkStart w:id="110" w:name="_Toc124847261"/>
      <w:r>
        <w:rPr>
          <w:rFonts w:cs="宋体"/>
          <w:color w:val="006699"/>
        </w:rPr>
        <w:t>校友综合评价</w:t>
      </w:r>
      <w:bookmarkEnd w:id="110"/>
    </w:p>
    <w:p>
      <w:pPr>
        <w:pStyle w:val="160"/>
        <w:widowControl/>
        <w:numPr>
          <w:ilvl w:val="4"/>
          <w:numId w:val="12"/>
        </w:numPr>
        <w:spacing w:line="320" w:lineRule="auto"/>
        <w:outlineLvl w:val="9"/>
        <w:rPr>
          <w:rFonts w:cs="宋体"/>
          <w:color w:val="006699"/>
        </w:rPr>
      </w:pPr>
      <w:r>
        <w:rPr>
          <w:rFonts w:cs="宋体"/>
          <w:color w:val="006699"/>
        </w:rPr>
        <w:t>对学校的总体推荐度</w:t>
      </w:r>
    </w:p>
    <w:p>
      <w:pPr>
        <w:pStyle w:val="163"/>
        <w:keepNext/>
        <w:spacing w:line="360" w:lineRule="auto"/>
        <w:ind w:firstLine="420"/>
        <w:jc w:val="both"/>
        <w:rPr>
          <w:rFonts w:cs="宋体"/>
          <w:color w:val="000000"/>
        </w:rPr>
      </w:pPr>
      <w:r>
        <w:rPr>
          <w:rFonts w:cs="宋体"/>
          <w:color w:val="000000"/>
        </w:rPr>
        <w:t>2022届毕业生愿意推荐母校的比例为86%。</w:t>
      </w:r>
    </w:p>
    <w:p>
      <w:pPr>
        <w:jc w:val="center"/>
        <w:rPr>
          <w:rFonts w:cs="宋体"/>
          <w:color w:val="000000"/>
        </w:rPr>
      </w:pPr>
      <w:r>
        <w:rPr>
          <w:rFonts w:cs="宋体"/>
          <w:color w:val="000000"/>
        </w:rPr>
        <w:pict>
          <v:shape id="_x0000_i1037" o:spt="75" type="#_x0000_t75" style="height:183.75pt;width:150pt;" filled="f" o:preferrelative="t" stroked="f" coordsize="21600,21600">
            <v:path/>
            <v:fill on="f" focussize="0,0"/>
            <v:stroke on="f" joinstyle="miter"/>
            <v:imagedata r:id="rId44"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11" w:name="_Toc124847359"/>
      <w:r>
        <w:rPr>
          <w:rFonts w:cs="宋体"/>
          <w:color w:val="000000"/>
        </w:rPr>
        <w:t>毕业生对母校的推荐度</w:t>
      </w:r>
      <w:bookmarkEnd w:id="111"/>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sz w:val="18"/>
        </w:rPr>
      </w:pPr>
    </w:p>
    <w:p>
      <w:pPr>
        <w:pStyle w:val="160"/>
        <w:numPr>
          <w:ilvl w:val="4"/>
          <w:numId w:val="12"/>
        </w:numPr>
        <w:spacing w:line="320" w:lineRule="auto"/>
        <w:outlineLvl w:val="9"/>
        <w:rPr>
          <w:rFonts w:cs="宋体"/>
          <w:color w:val="006699"/>
        </w:rPr>
      </w:pPr>
      <w:r>
        <w:rPr>
          <w:rFonts w:cs="宋体"/>
          <w:color w:val="006699"/>
        </w:rPr>
        <w:t>对</w:t>
      </w:r>
      <w:r>
        <w:rPr>
          <w:rFonts w:hint="eastAsia" w:cs="宋体"/>
          <w:color w:val="006699"/>
        </w:rPr>
        <w:t>母</w:t>
      </w:r>
      <w:r>
        <w:rPr>
          <w:rFonts w:cs="宋体"/>
          <w:color w:val="006699"/>
        </w:rPr>
        <w:t>校的总体满意度</w:t>
      </w:r>
    </w:p>
    <w:p>
      <w:pPr>
        <w:pStyle w:val="163"/>
        <w:keepNext/>
        <w:spacing w:line="360" w:lineRule="auto"/>
        <w:ind w:firstLine="420"/>
        <w:jc w:val="both"/>
        <w:rPr>
          <w:rFonts w:cs="宋体"/>
          <w:color w:val="000000"/>
        </w:rPr>
      </w:pPr>
      <w:r>
        <w:rPr>
          <w:rFonts w:cs="宋体"/>
          <w:color w:val="000000"/>
        </w:rPr>
        <w:t>2022届毕业生对母校的总体满意度为99%，</w:t>
      </w:r>
      <w:r>
        <w:rPr>
          <w:rFonts w:hint="eastAsia" w:cs="宋体"/>
          <w:color w:val="000000"/>
        </w:rPr>
        <w:t>毕业生对母校认可度较高</w:t>
      </w:r>
      <w:r>
        <w:rPr>
          <w:rFonts w:cs="宋体"/>
          <w:color w:val="000000"/>
        </w:rPr>
        <w:t>。</w:t>
      </w:r>
    </w:p>
    <w:p>
      <w:pPr>
        <w:jc w:val="center"/>
        <w:rPr>
          <w:rFonts w:cs="宋体"/>
          <w:color w:val="000000"/>
        </w:rPr>
      </w:pPr>
      <w:r>
        <w:rPr>
          <w:rFonts w:cs="宋体"/>
          <w:color w:val="000000"/>
        </w:rPr>
        <w:pict>
          <v:shape id="_x0000_i1038" o:spt="75" type="#_x0000_t75" style="height:198pt;width:150pt;" filled="f" o:preferrelative="t" stroked="f" coordsize="21600,21600">
            <v:path/>
            <v:fill on="f" focussize="0,0"/>
            <v:stroke on="f" joinstyle="miter"/>
            <v:imagedata r:id="rId45"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12" w:name="_Toc124847360"/>
      <w:r>
        <w:rPr>
          <w:rFonts w:cs="宋体"/>
          <w:color w:val="000000"/>
        </w:rPr>
        <w:t>毕业生对母校的满意度</w:t>
      </w:r>
      <w:bookmarkEnd w:id="112"/>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sz w:val="18"/>
        </w:rPr>
      </w:pPr>
    </w:p>
    <w:p>
      <w:pPr>
        <w:pStyle w:val="159"/>
        <w:numPr>
          <w:ilvl w:val="3"/>
          <w:numId w:val="12"/>
        </w:numPr>
        <w:spacing w:before="120" w:after="120"/>
        <w:rPr>
          <w:rFonts w:cs="宋体"/>
          <w:color w:val="006699"/>
        </w:rPr>
      </w:pPr>
      <w:bookmarkStart w:id="113" w:name="_Toc124847262"/>
      <w:r>
        <w:rPr>
          <w:rFonts w:cs="宋体"/>
          <w:color w:val="006699"/>
        </w:rPr>
        <w:t>能力培养评价</w:t>
      </w:r>
      <w:bookmarkEnd w:id="113"/>
    </w:p>
    <w:p>
      <w:pPr>
        <w:pStyle w:val="160"/>
        <w:spacing w:line="320" w:lineRule="auto"/>
        <w:ind w:firstLine="422" w:firstLineChars="200"/>
        <w:outlineLvl w:val="9"/>
        <w:rPr>
          <w:rFonts w:cs="宋体"/>
          <w:color w:val="006699"/>
        </w:rPr>
      </w:pPr>
      <w:r>
        <w:rPr>
          <w:rFonts w:hint="eastAsia" w:cs="宋体"/>
          <w:color w:val="006699"/>
        </w:rPr>
        <w:t>各项</w:t>
      </w:r>
      <w:r>
        <w:rPr>
          <w:rFonts w:cs="宋体"/>
          <w:color w:val="006699"/>
        </w:rPr>
        <w:t>通用能力增值情况</w:t>
      </w:r>
    </w:p>
    <w:p>
      <w:pPr>
        <w:pStyle w:val="163"/>
        <w:keepNext/>
        <w:spacing w:line="360" w:lineRule="auto"/>
        <w:ind w:firstLine="420"/>
        <w:jc w:val="both"/>
        <w:rPr>
          <w:rFonts w:cs="宋体"/>
          <w:color w:val="000000"/>
        </w:rPr>
      </w:pPr>
      <w:r>
        <w:rPr>
          <w:rFonts w:cs="宋体"/>
          <w:color w:val="000000"/>
        </w:rPr>
        <w:t>2022届毕业生认为</w:t>
      </w:r>
      <w:r>
        <w:rPr>
          <w:rFonts w:hint="eastAsia" w:cs="宋体"/>
          <w:color w:val="000000"/>
        </w:rPr>
        <w:t>通过大学学习，在基本能力（</w:t>
      </w:r>
      <w:r>
        <w:rPr>
          <w:rFonts w:cs="宋体"/>
          <w:color w:val="000000"/>
        </w:rPr>
        <w:t>74</w:t>
      </w:r>
      <w:r>
        <w:rPr>
          <w:rFonts w:hint="eastAsia" w:cs="宋体"/>
          <w:color w:val="000000"/>
        </w:rPr>
        <w:t>%）、环境适应能力（</w:t>
      </w:r>
      <w:r>
        <w:rPr>
          <w:rFonts w:cs="宋体"/>
          <w:color w:val="000000"/>
        </w:rPr>
        <w:t>68</w:t>
      </w:r>
      <w:r>
        <w:rPr>
          <w:rFonts w:hint="eastAsia" w:cs="宋体"/>
          <w:color w:val="000000"/>
        </w:rPr>
        <w:t>%）等方面提升较为明显。</w:t>
      </w:r>
    </w:p>
    <w:p>
      <w:pPr>
        <w:jc w:val="center"/>
        <w:rPr>
          <w:rFonts w:cs="宋体"/>
          <w:color w:val="000000"/>
        </w:rPr>
      </w:pPr>
      <w:r>
        <w:rPr>
          <w:rFonts w:cs="宋体"/>
          <w:color w:val="000000"/>
        </w:rPr>
        <w:pict>
          <v:shape id="_x0000_i1039" o:spt="75" type="#_x0000_t75" style="height:196.5pt;width:410.25pt;" filled="f" o:preferrelative="t" stroked="f" coordsize="21600,21600">
            <v:path/>
            <v:fill on="f" focussize="0,0"/>
            <v:stroke on="f" joinstyle="miter"/>
            <v:imagedata r:id="rId46"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14" w:name="_Toc121752418"/>
      <w:bookmarkStart w:id="115" w:name="_Toc124847361"/>
      <w:r>
        <w:rPr>
          <w:rFonts w:hint="eastAsia" w:cs="宋体"/>
          <w:color w:val="000000"/>
        </w:rPr>
        <w:t>各项</w:t>
      </w:r>
      <w:r>
        <w:rPr>
          <w:rFonts w:cs="宋体"/>
          <w:color w:val="000000"/>
        </w:rPr>
        <w:t>通用能力增值情况</w:t>
      </w:r>
      <w:r>
        <w:rPr>
          <w:rFonts w:hint="eastAsia" w:cs="宋体"/>
          <w:color w:val="000000"/>
        </w:rPr>
        <w:t>（多选）</w:t>
      </w:r>
      <w:bookmarkEnd w:id="114"/>
      <w:bookmarkEnd w:id="115"/>
    </w:p>
    <w:p>
      <w:pPr>
        <w:pStyle w:val="164"/>
        <w:spacing w:line="360" w:lineRule="auto"/>
        <w:rPr>
          <w:rFonts w:cs="宋体"/>
        </w:rPr>
      </w:pPr>
      <w:r>
        <w:rPr>
          <w:rFonts w:cs="宋体"/>
          <w:color w:val="000000"/>
        </w:rPr>
        <w:t>数据来源：内蒙古自治区2022届高校毕业生就业状况跟踪调查问卷。</w:t>
      </w:r>
    </w:p>
    <w:p>
      <w:pPr>
        <w:rPr>
          <w:rFonts w:cs="宋体"/>
          <w:sz w:val="18"/>
        </w:rPr>
        <w:sectPr>
          <w:footnotePr>
            <w:numRestart w:val="eachPage"/>
          </w:footnotePr>
          <w:pgSz w:w="11906" w:h="16838"/>
          <w:pgMar w:top="1984" w:right="1531" w:bottom="1701" w:left="1701" w:header="992" w:footer="850" w:gutter="0"/>
          <w:cols w:space="720" w:num="1"/>
          <w:docGrid w:linePitch="360" w:charSpace="0"/>
        </w:sectPr>
      </w:pPr>
    </w:p>
    <w:p>
      <w:pPr>
        <w:sectPr>
          <w:footnotePr>
            <w:numRestart w:val="eachPage"/>
          </w:footnotePr>
          <w:pgSz w:w="11906" w:h="16838"/>
          <w:pgMar w:top="1984" w:right="1531" w:bottom="1701" w:left="1701" w:header="992" w:footer="850" w:gutter="0"/>
          <w:cols w:space="720" w:num="1"/>
          <w:docGrid w:linePitch="360" w:charSpace="0"/>
        </w:sectPr>
      </w:pPr>
      <w:r>
        <mc:AlternateContent>
          <mc:Choice Requires="wps">
            <w:drawing>
              <wp:anchor distT="0" distB="0" distL="114300" distR="114300" simplePos="0" relativeHeight="251643904" behindDoc="0" locked="0" layoutInCell="1" allowOverlap="1">
                <wp:simplePos x="0" y="0"/>
                <wp:positionH relativeFrom="page">
                  <wp:posOffset>179705</wp:posOffset>
                </wp:positionH>
                <wp:positionV relativeFrom="page">
                  <wp:posOffset>6911975</wp:posOffset>
                </wp:positionV>
                <wp:extent cx="6480175" cy="1440180"/>
                <wp:effectExtent l="0" t="0" r="0" b="1270"/>
                <wp:wrapNone/>
                <wp:docPr id="5" name="Text Box 160"/>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wps:spPr>
                      <wps:txb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用人单位评价</w:t>
                            </w:r>
                          </w:p>
                        </w:txbxContent>
                      </wps:txbx>
                      <wps:bodyPr rot="0" vert="horz" wrap="square" lIns="91440" tIns="45720" rIns="91440" bIns="45720" anchor="t" anchorCtr="0" upright="1">
                        <a:noAutofit/>
                      </wps:bodyPr>
                    </wps:wsp>
                  </a:graphicData>
                </a:graphic>
              </wp:anchor>
            </w:drawing>
          </mc:Choice>
          <mc:Fallback>
            <w:pict>
              <v:shape id="Text Box 160" o:spid="_x0000_s1026" o:spt="202" type="#_x0000_t202" style="position:absolute;left:0pt;margin-left:14.15pt;margin-top:544.25pt;height:113.4pt;width:510.25pt;mso-position-horizontal-relative:page;mso-position-vertical-relative:page;z-index:251643904;mso-width-relative:page;mso-height-relative:page;" filled="f" stroked="f" coordsize="21600,21600" o:gfxdata="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wKv22QAAAA0BAAAPAAAAAAAAAAEAIAAAACIAAABkcnMvZG93bnJldi54bWxQSwECFAAUAAAA&#10;CACHTuJAjRU3hu0BAADJAwAADgAAAAAAAAABACAAAAAoAQAAZHJzL2Uyb0RvYy54bWxQSwUGAAAA&#10;AAYABgBZAQAAhwUAAAAA&#10;">
                <v:fill on="f" focussize="0,0"/>
                <v:stroke on="f"/>
                <v:imagedata o:title=""/>
                <o:lock v:ext="edit" aspectratio="f"/>
                <v:textbox>
                  <w:txbxContent>
                    <w:p>
                      <w:pPr>
                        <w:spacing w:line="240" w:lineRule="auto"/>
                        <w:jc w:val="right"/>
                        <w:rPr>
                          <w:rFonts w:ascii="黑体" w:hAnsi="黑体" w:eastAsia="黑体" w:cs="黑体"/>
                          <w:b/>
                          <w:color w:val="103579"/>
                          <w:sz w:val="120"/>
                        </w:rPr>
                      </w:pPr>
                      <w:r>
                        <w:rPr>
                          <w:rFonts w:ascii="黑体" w:hAnsi="黑体" w:eastAsia="黑体" w:cs="黑体"/>
                          <w:b/>
                          <w:color w:val="103579"/>
                          <w:sz w:val="120"/>
                        </w:rPr>
                        <w:t>用人单位评价</w:t>
                      </w:r>
                    </w:p>
                  </w:txbxContent>
                </v:textbox>
              </v:shape>
            </w:pict>
          </mc:Fallback>
        </mc:AlternateContent>
      </w:r>
      <w: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0"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7"/>
        <w:numPr>
          <w:ilvl w:val="1"/>
          <w:numId w:val="12"/>
        </w:numPr>
        <w:ind w:left="0" w:firstLine="0"/>
        <w:jc w:val="center"/>
        <w:rPr>
          <w:rFonts w:cs="宋体"/>
          <w:color w:val="006699"/>
        </w:rPr>
      </w:pPr>
      <w:bookmarkStart w:id="116" w:name="_Toc124847263"/>
      <w:bookmarkStart w:id="117" w:name="_Toc124847362"/>
      <w:r>
        <w:rPr>
          <w:rFonts w:cs="宋体"/>
          <w:color w:val="006699"/>
        </w:rPr>
        <w:t>用人单位评价</w:t>
      </w:r>
      <w:bookmarkEnd w:id="116"/>
      <w:bookmarkEnd w:id="117"/>
    </w:p>
    <w:p>
      <w:pPr>
        <w:pStyle w:val="158"/>
        <w:keepNext w:val="0"/>
        <w:widowControl/>
        <w:numPr>
          <w:ilvl w:val="2"/>
          <w:numId w:val="12"/>
        </w:numPr>
        <w:spacing w:before="120" w:after="120"/>
        <w:ind w:left="0"/>
        <w:rPr>
          <w:rFonts w:cs="宋体"/>
          <w:color w:val="006699"/>
        </w:rPr>
      </w:pPr>
      <w:bookmarkStart w:id="118" w:name="_Toc124847264"/>
      <w:r>
        <w:rPr>
          <w:rFonts w:cs="宋体"/>
          <w:color w:val="000000"/>
          <w:sz w:val="44"/>
        </w:rPr>
        <w:drawing>
          <wp:anchor distT="0" distB="0" distL="114300" distR="114300" simplePos="0" relativeHeight="251664384" behindDoc="1" locked="0" layoutInCell="1" allowOverlap="1">
            <wp:simplePos x="0" y="0"/>
            <wp:positionH relativeFrom="margin">
              <wp:posOffset>504190</wp:posOffset>
            </wp:positionH>
            <wp:positionV relativeFrom="margin">
              <wp:posOffset>-179705</wp:posOffset>
            </wp:positionV>
            <wp:extent cx="763270" cy="751840"/>
            <wp:effectExtent l="0" t="0" r="0"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cs="宋体"/>
          <w:color w:val="006699"/>
        </w:rPr>
        <w:drawing>
          <wp:anchor distT="0" distB="0" distL="114300" distR="114300" simplePos="0" relativeHeight="251665408" behindDoc="1" locked="0" layoutInCell="1" allowOverlap="1">
            <wp:simplePos x="0" y="0"/>
            <wp:positionH relativeFrom="column">
              <wp:posOffset>1671955</wp:posOffset>
            </wp:positionH>
            <wp:positionV relativeFrom="paragraph">
              <wp:posOffset>-107950</wp:posOffset>
            </wp:positionV>
            <wp:extent cx="716280" cy="601345"/>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bookmarkStart w:id="119" w:name="_Toc121752360"/>
      <w:r>
        <w:rPr>
          <w:rFonts w:cs="宋体"/>
          <w:color w:val="006699"/>
        </w:rPr>
        <w:drawing>
          <wp:anchor distT="0" distB="0" distL="114300" distR="114300" simplePos="0" relativeHeight="251667456" behindDoc="1" locked="0" layoutInCell="1" allowOverlap="1">
            <wp:simplePos x="0" y="0"/>
            <wp:positionH relativeFrom="column">
              <wp:posOffset>1671955</wp:posOffset>
            </wp:positionH>
            <wp:positionV relativeFrom="paragraph">
              <wp:posOffset>-107950</wp:posOffset>
            </wp:positionV>
            <wp:extent cx="716280" cy="601345"/>
            <wp:effectExtent l="0" t="0" r="0"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聘用标准</w:t>
      </w:r>
      <w:bookmarkEnd w:id="118"/>
      <w:bookmarkEnd w:id="119"/>
    </w:p>
    <w:p>
      <w:pPr>
        <w:pStyle w:val="160"/>
        <w:widowControl/>
        <w:numPr>
          <w:ilvl w:val="4"/>
          <w:numId w:val="12"/>
        </w:numPr>
        <w:spacing w:line="320" w:lineRule="auto"/>
        <w:outlineLvl w:val="9"/>
        <w:rPr>
          <w:rFonts w:cs="宋体"/>
          <w:color w:val="006699"/>
        </w:rPr>
      </w:pPr>
      <w:r>
        <w:rPr>
          <w:rFonts w:cs="宋体"/>
          <w:color w:val="006699"/>
        </w:rPr>
        <w:t>用人单位聘用我校</w:t>
      </w:r>
      <w:r>
        <w:rPr>
          <w:rFonts w:hint="eastAsia" w:cs="宋体"/>
          <w:color w:val="006699"/>
        </w:rPr>
        <w:t>区内</w:t>
      </w:r>
      <w:r>
        <w:rPr>
          <w:rFonts w:cs="宋体"/>
          <w:color w:val="006699"/>
        </w:rPr>
        <w:t>毕业生的理由</w:t>
      </w:r>
    </w:p>
    <w:p>
      <w:pPr>
        <w:pStyle w:val="163"/>
        <w:keepNext/>
        <w:spacing w:line="360" w:lineRule="auto"/>
        <w:ind w:firstLine="420"/>
        <w:jc w:val="both"/>
        <w:rPr>
          <w:rFonts w:cs="宋体"/>
          <w:color w:val="000000"/>
        </w:rPr>
      </w:pPr>
      <w:r>
        <w:rPr>
          <w:rFonts w:cs="宋体"/>
          <w:color w:val="000000"/>
        </w:rPr>
        <w:t>用人单位聘用我校</w:t>
      </w:r>
      <w:r>
        <w:rPr>
          <w:rFonts w:hint="eastAsia" w:cs="宋体"/>
          <w:color w:val="000000"/>
        </w:rPr>
        <w:t>区内</w:t>
      </w:r>
      <w:r>
        <w:rPr>
          <w:rFonts w:cs="宋体"/>
          <w:color w:val="000000"/>
        </w:rPr>
        <w:t>毕业生的理由主要是</w:t>
      </w:r>
      <w:r>
        <w:rPr>
          <w:rFonts w:hint="eastAsia" w:cs="宋体"/>
          <w:color w:val="000000"/>
        </w:rPr>
        <w:t>毕业生的稳定性更高（</w:t>
      </w:r>
      <w:r>
        <w:rPr>
          <w:rFonts w:cs="宋体"/>
          <w:color w:val="000000"/>
        </w:rPr>
        <w:t>58</w:t>
      </w:r>
      <w:r>
        <w:rPr>
          <w:rFonts w:hint="eastAsia" w:cs="宋体"/>
          <w:color w:val="000000"/>
        </w:rPr>
        <w:t>%），其后依次是毕业生更符合本单位的职场文化和价值观（35%）、毕业生的工作能力更强（30%）、毕业生的实习经验更丰富（28%）等。</w:t>
      </w:r>
    </w:p>
    <w:p>
      <w:pPr>
        <w:jc w:val="center"/>
        <w:rPr>
          <w:rFonts w:cs="宋体"/>
          <w:color w:val="000000"/>
        </w:rPr>
      </w:pPr>
      <w:r>
        <w:rPr>
          <w:rFonts w:cs="宋体"/>
          <w:color w:val="000000"/>
        </w:rPr>
        <w:pict>
          <v:shape id="_x0000_i1040" o:spt="75" type="#_x0000_t75" style="height:225pt;width:411.75pt;" filled="f" o:preferrelative="t" stroked="f" coordsize="21600,21600">
            <v:path/>
            <v:fill on="f" focussize="0,0"/>
            <v:stroke on="f" joinstyle="miter"/>
            <v:imagedata r:id="rId49"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20" w:name="_Toc124847363"/>
      <w:bookmarkStart w:id="121" w:name="_Toc121752420"/>
      <w:r>
        <w:rPr>
          <w:rFonts w:cs="宋体"/>
          <w:color w:val="000000"/>
        </w:rPr>
        <w:t>用人单位聘用我校</w:t>
      </w:r>
      <w:r>
        <w:rPr>
          <w:rFonts w:hint="eastAsia" w:cs="宋体"/>
          <w:color w:val="000000"/>
        </w:rPr>
        <w:t>区内</w:t>
      </w:r>
      <w:r>
        <w:rPr>
          <w:rFonts w:cs="宋体"/>
          <w:color w:val="000000"/>
        </w:rPr>
        <w:t>毕业生的主要理由（多选）</w:t>
      </w:r>
      <w:bookmarkEnd w:id="120"/>
      <w:bookmarkEnd w:id="121"/>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tabs>
          <w:tab w:val="left" w:pos="-425"/>
          <w:tab w:val="clear" w:pos="0"/>
        </w:tabs>
        <w:spacing w:before="120" w:after="120"/>
        <w:ind w:left="0"/>
        <w:rPr>
          <w:rFonts w:cs="宋体"/>
          <w:color w:val="006699"/>
        </w:rPr>
      </w:pPr>
      <w:bookmarkStart w:id="122" w:name="_Toc121752361"/>
      <w:bookmarkStart w:id="123" w:name="_Toc124847265"/>
      <w:r>
        <w:rPr>
          <w:rFonts w:cs="宋体"/>
          <w:color w:val="006699"/>
        </w:rPr>
        <w:drawing>
          <wp:anchor distT="0" distB="0" distL="114300" distR="114300" simplePos="0" relativeHeight="251668480" behindDoc="1" locked="0" layoutInCell="1" allowOverlap="1">
            <wp:simplePos x="0" y="0"/>
            <wp:positionH relativeFrom="column">
              <wp:posOffset>1671955</wp:posOffset>
            </wp:positionH>
            <wp:positionV relativeFrom="paragraph">
              <wp:posOffset>-107950</wp:posOffset>
            </wp:positionV>
            <wp:extent cx="716280" cy="601345"/>
            <wp:effectExtent l="0" t="0" r="0" b="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使用评价</w:t>
      </w:r>
      <w:bookmarkEnd w:id="122"/>
      <w:bookmarkEnd w:id="123"/>
    </w:p>
    <w:p>
      <w:pPr>
        <w:pStyle w:val="160"/>
        <w:numPr>
          <w:ilvl w:val="4"/>
          <w:numId w:val="12"/>
        </w:numPr>
        <w:spacing w:line="320" w:lineRule="auto"/>
        <w:outlineLvl w:val="9"/>
        <w:rPr>
          <w:rFonts w:cs="宋体"/>
          <w:color w:val="006699"/>
        </w:rPr>
      </w:pPr>
      <w:r>
        <w:rPr>
          <w:rFonts w:cs="宋体"/>
          <w:color w:val="006699"/>
        </w:rPr>
        <w:t>用人单位对我校毕业生的总体满意度</w:t>
      </w:r>
    </w:p>
    <w:p>
      <w:pPr>
        <w:pStyle w:val="163"/>
        <w:keepNext/>
        <w:spacing w:line="360" w:lineRule="auto"/>
        <w:ind w:firstLine="420"/>
        <w:jc w:val="both"/>
        <w:rPr>
          <w:rFonts w:hAnsi="宋体" w:cs="宋体"/>
          <w:kern w:val="2"/>
        </w:rPr>
      </w:pPr>
      <w:r>
        <w:rPr>
          <w:rFonts w:hint="eastAsia" w:hAnsi="宋体" w:cs="宋体"/>
          <w:kern w:val="2"/>
        </w:rPr>
        <w:t>用人单位对我校毕业生的总体满意度为9</w:t>
      </w:r>
      <w:r>
        <w:rPr>
          <w:rFonts w:hAnsi="宋体" w:cs="宋体"/>
          <w:kern w:val="2"/>
        </w:rPr>
        <w:t>6</w:t>
      </w:r>
      <w:r>
        <w:rPr>
          <w:rFonts w:hint="eastAsia" w:hAnsi="宋体" w:cs="宋体"/>
          <w:kern w:val="2"/>
        </w:rPr>
        <w:t>%，其中</w:t>
      </w:r>
      <w:r>
        <w:rPr>
          <w:rFonts w:hAnsi="宋体" w:cs="宋体"/>
          <w:kern w:val="2"/>
        </w:rPr>
        <w:t>49%</w:t>
      </w:r>
      <w:r>
        <w:rPr>
          <w:rFonts w:hint="eastAsia" w:hAnsi="宋体" w:cs="宋体"/>
          <w:kern w:val="2"/>
        </w:rPr>
        <w:t>的</w:t>
      </w:r>
      <w:r>
        <w:rPr>
          <w:rFonts w:hAnsi="宋体" w:cs="宋体"/>
          <w:kern w:val="2"/>
        </w:rPr>
        <w:t>用人单位</w:t>
      </w:r>
      <w:r>
        <w:rPr>
          <w:rFonts w:hint="eastAsia" w:hAnsi="宋体" w:cs="宋体"/>
          <w:kern w:val="2"/>
        </w:rPr>
        <w:t>表示</w:t>
      </w:r>
      <w:r>
        <w:rPr>
          <w:rFonts w:hAnsi="宋体" w:cs="宋体"/>
          <w:kern w:val="2"/>
        </w:rPr>
        <w:t>对</w:t>
      </w:r>
      <w:r>
        <w:rPr>
          <w:rFonts w:hint="eastAsia" w:hAnsi="宋体" w:cs="宋体"/>
          <w:kern w:val="2"/>
        </w:rPr>
        <w:t>本</w:t>
      </w:r>
      <w:r>
        <w:rPr>
          <w:rFonts w:hAnsi="宋体" w:cs="宋体"/>
          <w:kern w:val="2"/>
        </w:rPr>
        <w:t>校毕业生</w:t>
      </w:r>
      <w:r>
        <w:rPr>
          <w:rFonts w:hint="eastAsia" w:hAnsi="宋体" w:cs="宋体"/>
          <w:kern w:val="2"/>
        </w:rPr>
        <w:t>非常</w:t>
      </w:r>
      <w:r>
        <w:rPr>
          <w:rFonts w:hAnsi="宋体" w:cs="宋体"/>
          <w:kern w:val="2"/>
        </w:rPr>
        <w:t>满意</w:t>
      </w:r>
      <w:r>
        <w:rPr>
          <w:rFonts w:hint="eastAsia" w:hAnsi="宋体" w:cs="宋体"/>
          <w:kern w:val="2"/>
        </w:rPr>
        <w:t>，</w:t>
      </w:r>
      <w:r>
        <w:rPr>
          <w:rFonts w:hAnsi="宋体" w:cs="宋体"/>
          <w:kern w:val="2"/>
        </w:rPr>
        <w:t>34%</w:t>
      </w:r>
      <w:r>
        <w:rPr>
          <w:rFonts w:hint="eastAsia" w:hAnsi="宋体" w:cs="宋体"/>
          <w:kern w:val="2"/>
        </w:rPr>
        <w:t>的</w:t>
      </w:r>
      <w:r>
        <w:rPr>
          <w:rFonts w:hAnsi="宋体" w:cs="宋体"/>
          <w:kern w:val="2"/>
        </w:rPr>
        <w:t>用人单位</w:t>
      </w:r>
      <w:r>
        <w:rPr>
          <w:rFonts w:hint="eastAsia" w:hAnsi="宋体" w:cs="宋体"/>
          <w:kern w:val="2"/>
        </w:rPr>
        <w:t>表示</w:t>
      </w:r>
      <w:r>
        <w:rPr>
          <w:rFonts w:hAnsi="宋体" w:cs="宋体"/>
          <w:kern w:val="2"/>
        </w:rPr>
        <w:t>对</w:t>
      </w:r>
      <w:r>
        <w:rPr>
          <w:rFonts w:hint="eastAsia" w:hAnsi="宋体" w:cs="宋体"/>
          <w:kern w:val="2"/>
        </w:rPr>
        <w:t>本</w:t>
      </w:r>
      <w:r>
        <w:rPr>
          <w:rFonts w:hAnsi="宋体" w:cs="宋体"/>
          <w:kern w:val="2"/>
        </w:rPr>
        <w:t>校毕业生</w:t>
      </w:r>
      <w:r>
        <w:rPr>
          <w:rFonts w:hint="eastAsia" w:hAnsi="宋体" w:cs="宋体"/>
          <w:kern w:val="2"/>
        </w:rPr>
        <w:t>比较</w:t>
      </w:r>
      <w:r>
        <w:rPr>
          <w:rFonts w:hAnsi="宋体" w:cs="宋体"/>
          <w:kern w:val="2"/>
        </w:rPr>
        <w:t>满意</w:t>
      </w:r>
      <w:r>
        <w:rPr>
          <w:rFonts w:hint="eastAsia" w:hAnsi="宋体" w:cs="宋体"/>
          <w:kern w:val="2"/>
        </w:rPr>
        <w:t>。</w:t>
      </w:r>
    </w:p>
    <w:p>
      <w:pPr>
        <w:jc w:val="center"/>
        <w:rPr>
          <w:rFonts w:cs="宋体"/>
          <w:color w:val="000000"/>
        </w:rPr>
      </w:pPr>
      <w:r>
        <w:pict>
          <v:shape id="_x0000_i1041" o:spt="75" type="#_x0000_t75" style="height:198.75pt;width:411pt;" filled="f" o:preferrelative="t" stroked="f" coordsize="21600,21600">
            <v:path/>
            <v:fill on="f" focussize="0,0"/>
            <v:stroke on="f" joinstyle="miter"/>
            <v:imagedata r:id="rId50"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24" w:name="_Toc121752423"/>
      <w:bookmarkStart w:id="125" w:name="_Toc124847364"/>
      <w:r>
        <w:rPr>
          <w:rFonts w:cs="宋体"/>
          <w:color w:val="000000"/>
        </w:rPr>
        <w:t>用人单位对我校毕业生的总体满意度</w:t>
      </w:r>
      <w:bookmarkEnd w:id="124"/>
      <w:bookmarkEnd w:id="125"/>
    </w:p>
    <w:p>
      <w:pPr>
        <w:pStyle w:val="164"/>
        <w:spacing w:line="360" w:lineRule="auto"/>
        <w:rPr>
          <w:rFonts w:cs="宋体"/>
          <w:color w:val="000000"/>
        </w:rPr>
      </w:pPr>
      <w:r>
        <w:rPr>
          <w:rFonts w:cs="宋体"/>
          <w:color w:val="000000"/>
        </w:rPr>
        <w:t>数据来源：内蒙古自治区2022届高校毕业生就业状况跟踪调查问卷。</w:t>
      </w:r>
    </w:p>
    <w:p>
      <w:pPr>
        <w:rPr>
          <w:sz w:val="6"/>
          <w:szCs w:val="6"/>
        </w:rPr>
      </w:pPr>
    </w:p>
    <w:p>
      <w:pPr>
        <w:pStyle w:val="160"/>
        <w:numPr>
          <w:ilvl w:val="4"/>
          <w:numId w:val="12"/>
        </w:numPr>
        <w:spacing w:line="320" w:lineRule="auto"/>
        <w:outlineLvl w:val="9"/>
        <w:rPr>
          <w:rFonts w:cs="宋体"/>
          <w:color w:val="006699"/>
        </w:rPr>
      </w:pPr>
      <w:r>
        <w:rPr>
          <w:rFonts w:cs="宋体"/>
          <w:color w:val="006699"/>
        </w:rPr>
        <w:t>用人单位</w:t>
      </w:r>
      <w:bookmarkStart w:id="126" w:name="_Hlk121734401"/>
      <w:r>
        <w:rPr>
          <w:rFonts w:hint="eastAsia" w:cs="宋体"/>
          <w:color w:val="006699"/>
        </w:rPr>
        <w:t>与我校有过校企合作的比例</w:t>
      </w:r>
      <w:bookmarkEnd w:id="126"/>
    </w:p>
    <w:p>
      <w:pPr>
        <w:pStyle w:val="163"/>
        <w:keepNext/>
        <w:spacing w:line="360" w:lineRule="auto"/>
        <w:ind w:firstLine="420"/>
        <w:jc w:val="both"/>
        <w:rPr>
          <w:rFonts w:cs="宋体"/>
          <w:color w:val="000000"/>
        </w:rPr>
      </w:pPr>
      <w:r>
        <w:rPr>
          <w:rFonts w:cs="宋体"/>
          <w:color w:val="000000"/>
        </w:rPr>
        <w:t>聘用过我校应届毕业生的用人单位</w:t>
      </w:r>
      <w:r>
        <w:rPr>
          <w:rFonts w:hint="eastAsia" w:cs="宋体"/>
          <w:color w:val="000000"/>
        </w:rPr>
        <w:t>中有</w:t>
      </w:r>
      <w:r>
        <w:rPr>
          <w:rFonts w:cs="宋体"/>
          <w:color w:val="000000"/>
        </w:rPr>
        <w:t>45%</w:t>
      </w:r>
      <w:r>
        <w:rPr>
          <w:rFonts w:hint="eastAsia" w:cs="宋体"/>
          <w:color w:val="000000"/>
        </w:rPr>
        <w:t>与我校有过校企合作</w:t>
      </w:r>
      <w:r>
        <w:rPr>
          <w:rFonts w:cs="宋体"/>
          <w:color w:val="000000"/>
        </w:rPr>
        <w:t>。</w:t>
      </w:r>
      <w:r>
        <w:rPr>
          <w:rFonts w:hint="eastAsia" w:cs="宋体"/>
          <w:color w:val="000000"/>
        </w:rPr>
        <w:t>其中校企合作的类型主要是“为学生提供实习机会”（5</w:t>
      </w:r>
      <w:r>
        <w:rPr>
          <w:rFonts w:cs="宋体"/>
          <w:color w:val="000000"/>
        </w:rPr>
        <w:t>0</w:t>
      </w:r>
      <w:r>
        <w:rPr>
          <w:rFonts w:hint="eastAsia" w:cs="宋体"/>
          <w:color w:val="000000"/>
        </w:rPr>
        <w:t>%）、“在学校建立实训基地”（3</w:t>
      </w:r>
      <w:r>
        <w:rPr>
          <w:rFonts w:cs="宋体"/>
          <w:color w:val="000000"/>
        </w:rPr>
        <w:t>4</w:t>
      </w:r>
      <w:r>
        <w:rPr>
          <w:rFonts w:hint="eastAsia" w:cs="宋体"/>
          <w:color w:val="000000"/>
        </w:rPr>
        <w:t>%）等。</w:t>
      </w:r>
    </w:p>
    <w:p>
      <w:pPr>
        <w:jc w:val="center"/>
        <w:rPr>
          <w:rFonts w:cs="宋体"/>
          <w:color w:val="000000"/>
        </w:rPr>
      </w:pPr>
      <w:r>
        <w:pict>
          <v:shape id="_x0000_i1042" o:spt="75" type="#_x0000_t75" style="height:198pt;width:205.5pt;" filled="f" o:preferrelative="t" stroked="f" coordsize="21600,21600">
            <v:path/>
            <v:fill on="f" focussize="0,0"/>
            <v:stroke on="f" joinstyle="miter"/>
            <v:imagedata r:id="rId51"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27" w:name="_Toc124847365"/>
      <w:bookmarkStart w:id="128" w:name="_Toc121752421"/>
      <w:r>
        <w:rPr>
          <w:rFonts w:cs="宋体"/>
          <w:color w:val="000000"/>
        </w:rPr>
        <w:t>用人单位</w:t>
      </w:r>
      <w:r>
        <w:rPr>
          <w:rFonts w:hint="eastAsia" w:cs="宋体"/>
          <w:color w:val="000000"/>
        </w:rPr>
        <w:t>与我校有过校企合作的比例</w:t>
      </w:r>
      <w:bookmarkEnd w:id="127"/>
      <w:bookmarkEnd w:id="128"/>
    </w:p>
    <w:p>
      <w:pPr>
        <w:rPr>
          <w:rFonts w:cs="宋体"/>
          <w:color w:val="000000"/>
          <w:kern w:val="0"/>
          <w:sz w:val="18"/>
          <w:szCs w:val="20"/>
        </w:rPr>
      </w:pPr>
      <w:r>
        <w:rPr>
          <w:rFonts w:cs="宋体"/>
          <w:color w:val="000000"/>
          <w:kern w:val="0"/>
          <w:sz w:val="18"/>
          <w:szCs w:val="20"/>
        </w:rPr>
        <w:t>数据来源：内蒙古自治区2022届高校毕业生就业状况跟踪调查问卷。</w:t>
      </w:r>
    </w:p>
    <w:p>
      <w:pPr>
        <w:pStyle w:val="160"/>
        <w:numPr>
          <w:ilvl w:val="4"/>
          <w:numId w:val="12"/>
        </w:numPr>
        <w:spacing w:line="320" w:lineRule="auto"/>
        <w:outlineLvl w:val="9"/>
        <w:rPr>
          <w:rFonts w:cs="宋体"/>
          <w:color w:val="006699"/>
        </w:rPr>
      </w:pPr>
      <w:r>
        <w:rPr>
          <w:rFonts w:hint="eastAsia" w:cs="宋体"/>
          <w:color w:val="006699"/>
        </w:rPr>
        <w:t>用人单位与我校的校企合作类型</w:t>
      </w:r>
    </w:p>
    <w:p>
      <w:pPr>
        <w:jc w:val="center"/>
      </w:pPr>
      <w:r>
        <w:pict>
          <v:shape id="_x0000_i1043" o:spt="75" type="#_x0000_t75" style="height:212.25pt;width:411pt;" filled="f" o:preferrelative="t" stroked="f" coordsize="21600,21600">
            <v:path/>
            <v:fill on="f" focussize="0,0"/>
            <v:stroke on="f" joinstyle="miter"/>
            <v:imagedata r:id="rId52"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29" w:name="_Toc121752422"/>
      <w:bookmarkStart w:id="130" w:name="_Toc124847366"/>
      <w:r>
        <w:rPr>
          <w:rFonts w:cs="宋体"/>
          <w:color w:val="000000"/>
        </w:rPr>
        <w:t>用人单位</w:t>
      </w:r>
      <w:r>
        <w:rPr>
          <w:rFonts w:hint="eastAsia" w:cs="宋体"/>
          <w:color w:val="000000"/>
        </w:rPr>
        <w:t>与我校的校企合作类型（多选）</w:t>
      </w:r>
      <w:bookmarkEnd w:id="129"/>
      <w:bookmarkEnd w:id="130"/>
    </w:p>
    <w:p>
      <w:pPr>
        <w:rPr>
          <w:rFonts w:cs="宋体"/>
          <w:color w:val="000000"/>
          <w:kern w:val="0"/>
          <w:sz w:val="18"/>
          <w:szCs w:val="20"/>
        </w:rPr>
      </w:pPr>
      <w:r>
        <w:rPr>
          <w:rFonts w:cs="宋体"/>
          <w:color w:val="000000"/>
          <w:kern w:val="0"/>
          <w:sz w:val="18"/>
          <w:szCs w:val="20"/>
        </w:rPr>
        <w:t>数据来源：内蒙古自治区2022届高校毕业生就业状况跟踪调查问卷。</w:t>
      </w:r>
    </w:p>
    <w:p>
      <w:pPr>
        <w:rPr>
          <w:rFonts w:cs="宋体"/>
          <w:color w:val="000000"/>
          <w:sz w:val="18"/>
        </w:rPr>
      </w:pPr>
    </w:p>
    <w:p>
      <w:pPr>
        <w:pStyle w:val="164"/>
        <w:spacing w:line="360" w:lineRule="auto"/>
        <w:rPr>
          <w:rFonts w:cs="宋体"/>
          <w:color w:val="000000"/>
        </w:rPr>
      </w:pPr>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tabs>
          <w:tab w:val="left" w:pos="-425"/>
          <w:tab w:val="clear" w:pos="0"/>
        </w:tabs>
        <w:spacing w:before="120" w:after="120"/>
        <w:ind w:left="0"/>
        <w:rPr>
          <w:rFonts w:cs="宋体"/>
          <w:color w:val="006699"/>
        </w:rPr>
      </w:pPr>
      <w:bookmarkStart w:id="131" w:name="_Toc121752362"/>
      <w:bookmarkStart w:id="132" w:name="_Toc124847266"/>
      <w:r>
        <w:rPr>
          <w:rFonts w:cs="宋体"/>
          <w:color w:val="006699"/>
        </w:rPr>
        <w:drawing>
          <wp:anchor distT="0" distB="0" distL="114300" distR="114300" simplePos="0" relativeHeight="251669504" behindDoc="1" locked="0" layoutInCell="1" allowOverlap="1">
            <wp:simplePos x="0" y="0"/>
            <wp:positionH relativeFrom="column">
              <wp:posOffset>1047750</wp:posOffset>
            </wp:positionH>
            <wp:positionV relativeFrom="paragraph">
              <wp:posOffset>-107950</wp:posOffset>
            </wp:positionV>
            <wp:extent cx="716280" cy="601345"/>
            <wp:effectExtent l="0" t="0" r="0" b="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r>
        <w:rPr>
          <w:rFonts w:cs="宋体"/>
          <w:color w:val="006699"/>
        </w:rPr>
        <w:t>能力、素质、知识需求</w:t>
      </w:r>
      <w:bookmarkEnd w:id="131"/>
      <w:bookmarkEnd w:id="132"/>
    </w:p>
    <w:p>
      <w:pPr>
        <w:pStyle w:val="160"/>
        <w:numPr>
          <w:ilvl w:val="4"/>
          <w:numId w:val="12"/>
        </w:numPr>
        <w:spacing w:line="320" w:lineRule="auto"/>
        <w:outlineLvl w:val="9"/>
        <w:rPr>
          <w:rFonts w:cs="宋体"/>
          <w:color w:val="006699"/>
        </w:rPr>
      </w:pPr>
      <w:r>
        <w:rPr>
          <w:rFonts w:cs="宋体"/>
          <w:color w:val="006699"/>
        </w:rPr>
        <w:t>用人单位对毕业生</w:t>
      </w:r>
      <w:r>
        <w:rPr>
          <w:rFonts w:hint="eastAsia" w:cs="宋体"/>
          <w:color w:val="006699"/>
        </w:rPr>
        <w:t>政治素养</w:t>
      </w:r>
      <w:r>
        <w:rPr>
          <w:rFonts w:cs="宋体"/>
          <w:color w:val="006699"/>
        </w:rPr>
        <w:t>的满意度</w:t>
      </w:r>
    </w:p>
    <w:p>
      <w:pPr>
        <w:pStyle w:val="163"/>
        <w:keepNext/>
        <w:spacing w:line="360" w:lineRule="auto"/>
        <w:ind w:firstLine="420"/>
        <w:jc w:val="both"/>
        <w:rPr>
          <w:rFonts w:hAnsi="宋体" w:cs="宋体"/>
          <w:kern w:val="2"/>
        </w:rPr>
      </w:pPr>
      <w:r>
        <w:rPr>
          <w:rFonts w:hAnsi="宋体" w:cs="宋体"/>
          <w:kern w:val="2"/>
        </w:rPr>
        <w:t>用人单位对</w:t>
      </w:r>
      <w:r>
        <w:rPr>
          <w:rFonts w:hint="eastAsia" w:hAnsi="宋体" w:cs="宋体"/>
          <w:kern w:val="2"/>
        </w:rPr>
        <w:t>本校2</w:t>
      </w:r>
      <w:r>
        <w:rPr>
          <w:rFonts w:hAnsi="宋体" w:cs="宋体"/>
          <w:kern w:val="2"/>
        </w:rPr>
        <w:t>022</w:t>
      </w:r>
      <w:r>
        <w:rPr>
          <w:rFonts w:hint="eastAsia" w:hAnsi="宋体" w:cs="宋体"/>
          <w:kern w:val="2"/>
        </w:rPr>
        <w:t>届</w:t>
      </w:r>
      <w:r>
        <w:rPr>
          <w:rFonts w:hAnsi="宋体" w:cs="宋体"/>
          <w:kern w:val="2"/>
        </w:rPr>
        <w:t>毕业生</w:t>
      </w:r>
      <w:r>
        <w:rPr>
          <w:rFonts w:hint="eastAsia" w:hAnsi="宋体" w:cs="宋体"/>
          <w:kern w:val="2"/>
        </w:rPr>
        <w:t>政治素养的满意度为9</w:t>
      </w:r>
      <w:r>
        <w:rPr>
          <w:rFonts w:hAnsi="宋体" w:cs="宋体"/>
          <w:kern w:val="2"/>
        </w:rPr>
        <w:t>5%</w:t>
      </w:r>
      <w:r>
        <w:rPr>
          <w:rFonts w:hint="eastAsia" w:hAnsi="宋体" w:cs="宋体"/>
          <w:kern w:val="2"/>
        </w:rPr>
        <w:t>，其中很满意的比例为</w:t>
      </w:r>
      <w:r>
        <w:rPr>
          <w:rFonts w:hAnsi="宋体" w:cs="宋体"/>
          <w:kern w:val="2"/>
        </w:rPr>
        <w:t>41%</w:t>
      </w:r>
      <w:r>
        <w:rPr>
          <w:rFonts w:hint="eastAsia" w:hAnsi="宋体" w:cs="宋体"/>
          <w:kern w:val="2"/>
        </w:rPr>
        <w:t>。</w:t>
      </w:r>
    </w:p>
    <w:p>
      <w:pPr>
        <w:jc w:val="center"/>
        <w:rPr>
          <w:rFonts w:cs="宋体"/>
          <w:color w:val="000000"/>
        </w:rPr>
      </w:pPr>
      <w:r>
        <w:rPr>
          <w:rFonts w:cs="宋体"/>
          <w:color w:val="000000"/>
        </w:rPr>
        <w:pict>
          <v:shape id="_x0000_i1044" o:spt="75" type="#_x0000_t75" style="height:198.75pt;width:411pt;" filled="f" o:preferrelative="t" stroked="f" coordsize="21600,21600">
            <v:path/>
            <v:fill on="f" focussize="0,0"/>
            <v:stroke on="f" joinstyle="miter"/>
            <v:imagedata r:id="rId53"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33" w:name="_Toc121752424"/>
      <w:bookmarkStart w:id="134" w:name="_Toc124847367"/>
      <w:r>
        <w:rPr>
          <w:rFonts w:cs="宋体"/>
          <w:color w:val="000000"/>
        </w:rPr>
        <w:t>用人单位对毕业生</w:t>
      </w:r>
      <w:r>
        <w:rPr>
          <w:rFonts w:hint="eastAsia" w:cs="宋体"/>
          <w:color w:val="000000"/>
        </w:rPr>
        <w:t>政治素养的满意度</w:t>
      </w:r>
      <w:bookmarkEnd w:id="133"/>
      <w:bookmarkEnd w:id="134"/>
    </w:p>
    <w:p>
      <w:pPr>
        <w:pStyle w:val="164"/>
        <w:spacing w:line="360" w:lineRule="auto"/>
        <w:rPr>
          <w:rFonts w:cs="宋体"/>
          <w:color w:val="000000"/>
        </w:rPr>
      </w:pPr>
      <w:r>
        <w:rPr>
          <w:rFonts w:cs="宋体"/>
          <w:color w:val="000000"/>
        </w:rPr>
        <w:t>数据来源：内蒙古自治区2022届高校毕业生就业状况跟踪调查问卷。</w:t>
      </w:r>
    </w:p>
    <w:p>
      <w:pPr>
        <w:spacing w:line="240" w:lineRule="auto"/>
        <w:rPr>
          <w:rFonts w:cs="宋体"/>
          <w:color w:val="000000"/>
          <w:sz w:val="18"/>
        </w:rPr>
      </w:pPr>
    </w:p>
    <w:p>
      <w:pPr>
        <w:pStyle w:val="160"/>
        <w:numPr>
          <w:ilvl w:val="4"/>
          <w:numId w:val="12"/>
        </w:numPr>
        <w:spacing w:line="320" w:lineRule="auto"/>
        <w:outlineLvl w:val="9"/>
        <w:rPr>
          <w:rFonts w:cs="宋体"/>
          <w:color w:val="006699"/>
        </w:rPr>
      </w:pPr>
      <w:r>
        <w:rPr>
          <w:rFonts w:cs="宋体"/>
          <w:color w:val="006699"/>
        </w:rPr>
        <w:t>用人单位对毕业生</w:t>
      </w:r>
      <w:bookmarkStart w:id="135" w:name="_Hlk121735223"/>
      <w:r>
        <w:rPr>
          <w:rFonts w:hint="eastAsia" w:cs="宋体"/>
          <w:color w:val="006699"/>
        </w:rPr>
        <w:t>专业水平</w:t>
      </w:r>
      <w:r>
        <w:rPr>
          <w:rFonts w:cs="宋体"/>
          <w:color w:val="006699"/>
        </w:rPr>
        <w:t>的满意度</w:t>
      </w:r>
      <w:bookmarkEnd w:id="135"/>
    </w:p>
    <w:p>
      <w:pPr>
        <w:ind w:firstLine="420" w:firstLineChars="200"/>
        <w:rPr>
          <w:rFonts w:cs="宋体"/>
          <w:color w:val="000000"/>
          <w:kern w:val="0"/>
          <w:szCs w:val="20"/>
        </w:rPr>
      </w:pPr>
      <w:r>
        <w:rPr>
          <w:rFonts w:hint="eastAsia" w:cs="宋体"/>
          <w:color w:val="000000"/>
          <w:kern w:val="0"/>
          <w:szCs w:val="20"/>
        </w:rPr>
        <w:t>用人单位对本校2022届毕业生专业水平的满意度为9</w:t>
      </w:r>
      <w:r>
        <w:rPr>
          <w:rFonts w:cs="宋体"/>
          <w:color w:val="000000"/>
          <w:kern w:val="0"/>
          <w:szCs w:val="20"/>
        </w:rPr>
        <w:t>6</w:t>
      </w:r>
      <w:r>
        <w:rPr>
          <w:rFonts w:hint="eastAsia" w:cs="宋体"/>
          <w:color w:val="000000"/>
          <w:kern w:val="0"/>
          <w:szCs w:val="20"/>
        </w:rPr>
        <w:t>%，其中很满意的比例为3</w:t>
      </w:r>
      <w:r>
        <w:rPr>
          <w:rFonts w:cs="宋体"/>
          <w:color w:val="000000"/>
          <w:kern w:val="0"/>
          <w:szCs w:val="20"/>
        </w:rPr>
        <w:t>8</w:t>
      </w:r>
      <w:r>
        <w:rPr>
          <w:rFonts w:hint="eastAsia" w:cs="宋体"/>
          <w:color w:val="000000"/>
          <w:kern w:val="0"/>
          <w:szCs w:val="20"/>
        </w:rPr>
        <w:t>%。</w:t>
      </w:r>
    </w:p>
    <w:p>
      <w:pPr>
        <w:ind w:firstLine="420" w:firstLineChars="200"/>
        <w:jc w:val="center"/>
        <w:rPr>
          <w:rFonts w:cs="宋体"/>
          <w:color w:val="000000"/>
        </w:rPr>
      </w:pPr>
      <w:r>
        <w:rPr>
          <w:rFonts w:cs="宋体"/>
          <w:color w:val="000000"/>
        </w:rPr>
        <w:pict>
          <v:shape id="_x0000_i1045" o:spt="75" type="#_x0000_t75" style="height:198.75pt;width:411pt;" filled="f" o:preferrelative="t" stroked="f" coordsize="21600,21600">
            <v:path/>
            <v:fill on="f" focussize="0,0"/>
            <v:stroke on="f" joinstyle="miter"/>
            <v:imagedata r:id="rId54"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36" w:name="_Toc121752425"/>
      <w:bookmarkStart w:id="137" w:name="_Toc124847368"/>
      <w:r>
        <w:rPr>
          <w:rFonts w:cs="宋体"/>
          <w:color w:val="000000"/>
        </w:rPr>
        <w:t>用人单位对毕业生</w:t>
      </w:r>
      <w:r>
        <w:rPr>
          <w:rFonts w:hint="eastAsia" w:cs="宋体"/>
          <w:color w:val="000000"/>
        </w:rPr>
        <w:t>专业水平的满意度</w:t>
      </w:r>
      <w:bookmarkEnd w:id="136"/>
      <w:bookmarkEnd w:id="137"/>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60"/>
        <w:numPr>
          <w:ilvl w:val="4"/>
          <w:numId w:val="12"/>
        </w:numPr>
        <w:spacing w:line="320" w:lineRule="auto"/>
        <w:outlineLvl w:val="9"/>
        <w:rPr>
          <w:rFonts w:cs="宋体"/>
          <w:color w:val="006699"/>
        </w:rPr>
      </w:pPr>
      <w:r>
        <w:rPr>
          <w:rFonts w:cs="宋体"/>
          <w:color w:val="006699"/>
        </w:rPr>
        <w:t>用人单位对毕业生</w:t>
      </w:r>
      <w:bookmarkStart w:id="138" w:name="_Hlk121735237"/>
      <w:r>
        <w:rPr>
          <w:rFonts w:hint="eastAsia" w:cs="宋体"/>
          <w:color w:val="006699"/>
        </w:rPr>
        <w:t>职业能力</w:t>
      </w:r>
      <w:r>
        <w:rPr>
          <w:rFonts w:cs="宋体"/>
          <w:color w:val="006699"/>
        </w:rPr>
        <w:t>的满意度</w:t>
      </w:r>
      <w:bookmarkEnd w:id="138"/>
    </w:p>
    <w:p>
      <w:pPr>
        <w:ind w:firstLine="420" w:firstLineChars="200"/>
        <w:rPr>
          <w:rFonts w:cs="宋体"/>
          <w:color w:val="000000"/>
        </w:rPr>
      </w:pPr>
      <w:r>
        <w:rPr>
          <w:rFonts w:hint="eastAsia" w:cs="宋体"/>
          <w:color w:val="000000"/>
          <w:kern w:val="0"/>
          <w:szCs w:val="20"/>
        </w:rPr>
        <w:t>用人单位对本校2022届毕业生职业能力的满意度为9</w:t>
      </w:r>
      <w:r>
        <w:rPr>
          <w:rFonts w:cs="宋体"/>
          <w:color w:val="000000"/>
          <w:kern w:val="0"/>
          <w:szCs w:val="20"/>
        </w:rPr>
        <w:t>6</w:t>
      </w:r>
      <w:r>
        <w:rPr>
          <w:rFonts w:hint="eastAsia" w:cs="宋体"/>
          <w:color w:val="000000"/>
          <w:kern w:val="0"/>
          <w:szCs w:val="20"/>
        </w:rPr>
        <w:t>%，其中很满意的比例为3</w:t>
      </w:r>
      <w:r>
        <w:rPr>
          <w:rFonts w:cs="宋体"/>
          <w:color w:val="000000"/>
          <w:kern w:val="0"/>
          <w:szCs w:val="20"/>
        </w:rPr>
        <w:t>8</w:t>
      </w:r>
      <w:r>
        <w:rPr>
          <w:rFonts w:hint="eastAsia" w:cs="宋体"/>
          <w:color w:val="000000"/>
          <w:kern w:val="0"/>
          <w:szCs w:val="20"/>
        </w:rPr>
        <w:t>%。</w:t>
      </w:r>
    </w:p>
    <w:p>
      <w:pPr>
        <w:jc w:val="center"/>
        <w:rPr>
          <w:rFonts w:cs="宋体"/>
          <w:color w:val="000000"/>
        </w:rPr>
      </w:pPr>
      <w:r>
        <w:rPr>
          <w:rFonts w:cs="宋体"/>
          <w:color w:val="000000"/>
        </w:rPr>
        <w:pict>
          <v:shape id="_x0000_i1046" o:spt="75" type="#_x0000_t75" style="height:198.75pt;width:411pt;" filled="f" o:preferrelative="t" stroked="f" coordsize="21600,21600">
            <v:path/>
            <v:fill on="f" focussize="0,0"/>
            <v:stroke on="f" joinstyle="miter"/>
            <v:imagedata r:id="rId55"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39" w:name="_Toc121752426"/>
      <w:bookmarkStart w:id="140" w:name="_Toc124847369"/>
      <w:r>
        <w:rPr>
          <w:rFonts w:cs="宋体"/>
          <w:color w:val="000000"/>
        </w:rPr>
        <w:t>用人单位对毕业生</w:t>
      </w:r>
      <w:r>
        <w:rPr>
          <w:rFonts w:hint="eastAsia" w:cs="宋体"/>
          <w:color w:val="000000"/>
        </w:rPr>
        <w:t>职业能力的满意度</w:t>
      </w:r>
      <w:bookmarkEnd w:id="139"/>
      <w:bookmarkEnd w:id="140"/>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sectPr>
          <w:footnotePr>
            <w:numRestart w:val="eachPage"/>
          </w:footnotePr>
          <w:pgSz w:w="11906" w:h="16838"/>
          <w:pgMar w:top="1984" w:right="1531" w:bottom="1701" w:left="1701" w:header="992" w:footer="850" w:gutter="0"/>
          <w:cols w:space="720" w:num="1"/>
          <w:docGrid w:linePitch="360" w:charSpace="0"/>
        </w:sectPr>
      </w:pPr>
    </w:p>
    <w:p>
      <w:pPr>
        <w:pStyle w:val="158"/>
        <w:numPr>
          <w:ilvl w:val="2"/>
          <w:numId w:val="12"/>
        </w:numPr>
        <w:tabs>
          <w:tab w:val="left" w:pos="-425"/>
          <w:tab w:val="clear" w:pos="0"/>
        </w:tabs>
        <w:spacing w:before="120" w:after="120"/>
        <w:ind w:left="0"/>
        <w:rPr>
          <w:rFonts w:cs="宋体"/>
          <w:color w:val="006699"/>
        </w:rPr>
      </w:pPr>
      <w:bookmarkStart w:id="141" w:name="_Toc121752363"/>
      <w:bookmarkStart w:id="142" w:name="_Toc124847267"/>
      <w:r>
        <w:rPr>
          <w:rFonts w:cs="宋体"/>
          <w:color w:val="006699"/>
        </w:rPr>
        <w:drawing>
          <wp:anchor distT="0" distB="0" distL="114300" distR="114300" simplePos="0" relativeHeight="251670528" behindDoc="1" locked="0" layoutInCell="1" allowOverlap="1">
            <wp:simplePos x="0" y="0"/>
            <wp:positionH relativeFrom="column">
              <wp:posOffset>1016000</wp:posOffset>
            </wp:positionH>
            <wp:positionV relativeFrom="paragraph">
              <wp:posOffset>-107950</wp:posOffset>
            </wp:positionV>
            <wp:extent cx="716280" cy="601345"/>
            <wp:effectExtent l="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6280" cy="601345"/>
                    </a:xfrm>
                    <a:prstGeom prst="rect">
                      <a:avLst/>
                    </a:prstGeom>
                    <a:noFill/>
                  </pic:spPr>
                </pic:pic>
              </a:graphicData>
            </a:graphic>
          </wp:anchor>
        </w:drawing>
      </w:r>
      <w:bookmarkEnd w:id="141"/>
      <w:r>
        <w:rPr>
          <w:rFonts w:hint="eastAsia" w:cs="宋体"/>
          <w:color w:val="006699"/>
        </w:rPr>
        <w:t>对学校人才培养的需求</w:t>
      </w:r>
      <w:bookmarkEnd w:id="142"/>
    </w:p>
    <w:p>
      <w:pPr>
        <w:pStyle w:val="160"/>
        <w:numPr>
          <w:ilvl w:val="4"/>
          <w:numId w:val="12"/>
        </w:numPr>
        <w:spacing w:line="320" w:lineRule="auto"/>
        <w:outlineLvl w:val="9"/>
        <w:rPr>
          <w:rFonts w:cs="宋体"/>
          <w:color w:val="006699"/>
        </w:rPr>
      </w:pPr>
      <w:r>
        <w:rPr>
          <w:rFonts w:cs="宋体"/>
          <w:color w:val="006699"/>
        </w:rPr>
        <w:t>用人单位</w:t>
      </w:r>
      <w:r>
        <w:rPr>
          <w:rFonts w:hint="eastAsia" w:cs="宋体"/>
          <w:color w:val="006699"/>
        </w:rPr>
        <w:t>需求较多的岗位类型</w:t>
      </w:r>
    </w:p>
    <w:p>
      <w:pPr>
        <w:pStyle w:val="163"/>
        <w:keepNext/>
        <w:spacing w:line="360" w:lineRule="auto"/>
        <w:ind w:firstLine="420"/>
        <w:jc w:val="both"/>
        <w:rPr>
          <w:rFonts w:cs="宋体"/>
          <w:color w:val="000000"/>
        </w:rPr>
      </w:pPr>
      <w:r>
        <w:rPr>
          <w:rFonts w:cs="宋体"/>
          <w:color w:val="000000"/>
        </w:rPr>
        <w:t>用人单位</w:t>
      </w:r>
      <w:r>
        <w:rPr>
          <w:rFonts w:hint="eastAsia" w:cs="宋体"/>
          <w:color w:val="000000"/>
        </w:rPr>
        <w:t>需求较多的岗位类型为专业技术岗（</w:t>
      </w:r>
      <w:r>
        <w:rPr>
          <w:rFonts w:cs="宋体"/>
          <w:color w:val="000000"/>
        </w:rPr>
        <w:t>53</w:t>
      </w:r>
      <w:r>
        <w:rPr>
          <w:rFonts w:hint="eastAsia" w:cs="宋体"/>
          <w:color w:val="000000"/>
        </w:rPr>
        <w:t>%）、管理岗（34%）、营销岗（28%）、专业支持岗（24%）等。</w:t>
      </w:r>
    </w:p>
    <w:p>
      <w:pPr>
        <w:jc w:val="center"/>
        <w:rPr>
          <w:rFonts w:cs="宋体"/>
          <w:color w:val="000000"/>
        </w:rPr>
      </w:pPr>
      <w:r>
        <w:rPr>
          <w:rFonts w:cs="宋体"/>
          <w:color w:val="000000"/>
        </w:rPr>
        <w:pict>
          <v:shape id="_x0000_i1047" o:spt="75" type="#_x0000_t75" style="height:198.75pt;width:411pt;" filled="f" o:preferrelative="t" stroked="f" coordsize="21600,21600">
            <v:path/>
            <v:fill on="f" focussize="0,0"/>
            <v:stroke on="f" joinstyle="miter"/>
            <v:imagedata r:id="rId56"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43" w:name="_Toc121752427"/>
      <w:bookmarkStart w:id="144" w:name="_Toc124847370"/>
      <w:r>
        <w:rPr>
          <w:rFonts w:cs="宋体"/>
          <w:color w:val="000000"/>
        </w:rPr>
        <w:t>用人单位</w:t>
      </w:r>
      <w:r>
        <w:rPr>
          <w:rFonts w:hint="eastAsia" w:cs="宋体"/>
          <w:color w:val="000000"/>
        </w:rPr>
        <w:t>需求较多的岗位类型（多选）</w:t>
      </w:r>
      <w:bookmarkEnd w:id="143"/>
      <w:bookmarkEnd w:id="144"/>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63"/>
        <w:keepNext/>
        <w:spacing w:line="360" w:lineRule="auto"/>
        <w:ind w:firstLine="420"/>
        <w:jc w:val="both"/>
        <w:rPr>
          <w:rFonts w:hAnsi="宋体" w:cs="宋体"/>
          <w:kern w:val="2"/>
        </w:rPr>
      </w:pPr>
      <w:r>
        <w:rPr>
          <w:rFonts w:hint="eastAsia" w:hAnsi="宋体" w:cs="宋体"/>
          <w:kern w:val="2"/>
        </w:rPr>
        <w:t>与现在相比，未来几年</w:t>
      </w:r>
      <w:r>
        <w:rPr>
          <w:rFonts w:hAnsi="宋体" w:cs="宋体"/>
          <w:kern w:val="2"/>
        </w:rPr>
        <w:t>用人单位</w:t>
      </w:r>
      <w:r>
        <w:rPr>
          <w:rFonts w:hint="eastAsia" w:hAnsi="宋体" w:cs="宋体"/>
          <w:kern w:val="2"/>
        </w:rPr>
        <w:t>需求逐渐增多的岗位类型为专业技术岗（</w:t>
      </w:r>
      <w:r>
        <w:rPr>
          <w:rFonts w:hAnsi="宋体" w:cs="宋体"/>
          <w:kern w:val="2"/>
        </w:rPr>
        <w:t>45</w:t>
      </w:r>
      <w:r>
        <w:rPr>
          <w:rFonts w:hint="eastAsia" w:hAnsi="宋体" w:cs="宋体"/>
          <w:kern w:val="2"/>
        </w:rPr>
        <w:t>%）、管理岗（</w:t>
      </w:r>
      <w:r>
        <w:rPr>
          <w:rFonts w:hAnsi="宋体" w:cs="宋体"/>
          <w:kern w:val="2"/>
        </w:rPr>
        <w:t>42</w:t>
      </w:r>
      <w:r>
        <w:rPr>
          <w:rFonts w:hint="eastAsia" w:hAnsi="宋体" w:cs="宋体"/>
          <w:kern w:val="2"/>
        </w:rPr>
        <w:t>%）等。</w:t>
      </w:r>
    </w:p>
    <w:p>
      <w:pPr>
        <w:pStyle w:val="164"/>
        <w:spacing w:line="360" w:lineRule="auto"/>
        <w:jc w:val="center"/>
        <w:rPr>
          <w:rFonts w:cs="宋体"/>
          <w:color w:val="000000"/>
        </w:rPr>
      </w:pPr>
      <w:r>
        <w:rPr>
          <w:rFonts w:cs="宋体"/>
          <w:color w:val="000000"/>
        </w:rPr>
        <w:pict>
          <v:shape id="_x0000_i1048" o:spt="75" type="#_x0000_t75" style="height:198.75pt;width:411pt;" filled="f" o:preferrelative="t" stroked="f" coordsize="21600,21600">
            <v:path/>
            <v:fill on="f" focussize="0,0"/>
            <v:stroke on="f" joinstyle="miter"/>
            <v:imagedata r:id="rId57"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45" w:name="_Toc124847371"/>
      <w:r>
        <w:rPr>
          <w:rFonts w:cs="宋体"/>
          <w:color w:val="000000"/>
        </w:rPr>
        <w:t>用人单位</w:t>
      </w:r>
      <w:r>
        <w:rPr>
          <w:rFonts w:hint="eastAsia" w:cs="宋体"/>
          <w:color w:val="000000"/>
        </w:rPr>
        <w:t>需求逐渐增多的岗位类型（多选）</w:t>
      </w:r>
      <w:bookmarkEnd w:id="145"/>
    </w:p>
    <w:p>
      <w:pPr>
        <w:pStyle w:val="164"/>
        <w:spacing w:line="360" w:lineRule="auto"/>
        <w:rPr>
          <w:rFonts w:cs="宋体"/>
          <w:color w:val="000000"/>
        </w:rPr>
      </w:pPr>
      <w:r>
        <w:rPr>
          <w:rFonts w:cs="宋体"/>
          <w:color w:val="000000"/>
        </w:rPr>
        <w:t>数据来源：内蒙古自治区2022届高校毕业生就业状况跟踪调查问卷。</w:t>
      </w:r>
    </w:p>
    <w:p>
      <w:pPr>
        <w:pStyle w:val="160"/>
        <w:numPr>
          <w:ilvl w:val="4"/>
          <w:numId w:val="12"/>
        </w:numPr>
        <w:spacing w:line="320" w:lineRule="auto"/>
        <w:outlineLvl w:val="9"/>
        <w:rPr>
          <w:rFonts w:cs="宋体"/>
          <w:color w:val="006699"/>
        </w:rPr>
      </w:pPr>
      <w:r>
        <w:rPr>
          <w:rFonts w:cs="宋体"/>
          <w:color w:val="006699"/>
        </w:rPr>
        <w:t>用人单位</w:t>
      </w:r>
      <w:r>
        <w:rPr>
          <w:rFonts w:hint="eastAsia" w:cs="宋体"/>
          <w:color w:val="006699"/>
        </w:rPr>
        <w:t>需求较多的学科类型</w:t>
      </w:r>
    </w:p>
    <w:p>
      <w:pPr>
        <w:ind w:firstLine="420" w:firstLineChars="200"/>
        <w:rPr>
          <w:rFonts w:cs="宋体"/>
          <w:color w:val="000000"/>
          <w:kern w:val="0"/>
          <w:szCs w:val="20"/>
        </w:rPr>
      </w:pPr>
      <w:r>
        <w:rPr>
          <w:rFonts w:hint="eastAsia" w:cs="宋体"/>
          <w:color w:val="000000"/>
          <w:kern w:val="0"/>
          <w:szCs w:val="20"/>
        </w:rPr>
        <w:t>用人单位需求较多的学科类型为工学（3</w:t>
      </w:r>
      <w:r>
        <w:rPr>
          <w:rFonts w:cs="宋体"/>
          <w:color w:val="000000"/>
          <w:kern w:val="0"/>
          <w:szCs w:val="20"/>
        </w:rPr>
        <w:t>9</w:t>
      </w:r>
      <w:r>
        <w:rPr>
          <w:rFonts w:hint="eastAsia" w:cs="宋体"/>
          <w:color w:val="000000"/>
          <w:kern w:val="0"/>
          <w:szCs w:val="20"/>
        </w:rPr>
        <w:t>%）、理学（32%）。</w:t>
      </w:r>
    </w:p>
    <w:p>
      <w:pPr>
        <w:jc w:val="center"/>
        <w:rPr>
          <w:rFonts w:cs="宋体"/>
          <w:color w:val="000000"/>
          <w:sz w:val="18"/>
        </w:rPr>
      </w:pPr>
      <w:r>
        <w:rPr>
          <w:rFonts w:cs="宋体"/>
          <w:color w:val="000000"/>
          <w:sz w:val="18"/>
        </w:rPr>
        <w:pict>
          <v:shape id="_x0000_i1049" o:spt="75" type="#_x0000_t75" style="height:283.5pt;width:411pt;" filled="f" o:preferrelative="t" stroked="f" coordsize="21600,21600">
            <v:path/>
            <v:fill on="f" focussize="0,0"/>
            <v:stroke on="f" joinstyle="miter"/>
            <v:imagedata r:id="rId58"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46" w:name="_Toc121752428"/>
      <w:bookmarkStart w:id="147" w:name="_Toc124847372"/>
      <w:r>
        <w:rPr>
          <w:rFonts w:cs="宋体"/>
          <w:color w:val="000000"/>
        </w:rPr>
        <w:t>用人单位</w:t>
      </w:r>
      <w:r>
        <w:rPr>
          <w:rFonts w:hint="eastAsia" w:cs="宋体"/>
          <w:color w:val="000000"/>
        </w:rPr>
        <w:t>需求较多的学科类型（多选）</w:t>
      </w:r>
      <w:bookmarkEnd w:id="146"/>
      <w:bookmarkEnd w:id="147"/>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63"/>
        <w:keepNext/>
        <w:spacing w:line="360" w:lineRule="auto"/>
        <w:ind w:firstLine="420"/>
        <w:jc w:val="both"/>
        <w:rPr>
          <w:rFonts w:hAnsi="宋体" w:cs="宋体"/>
          <w:kern w:val="2"/>
        </w:rPr>
      </w:pPr>
      <w:r>
        <w:rPr>
          <w:rFonts w:hint="eastAsia" w:hAnsi="宋体" w:cs="宋体"/>
          <w:kern w:val="2"/>
        </w:rPr>
        <w:t>与现在相比，未来几年</w:t>
      </w:r>
      <w:r>
        <w:rPr>
          <w:rFonts w:hAnsi="宋体" w:cs="宋体"/>
          <w:kern w:val="2"/>
        </w:rPr>
        <w:t>用人单位</w:t>
      </w:r>
      <w:r>
        <w:rPr>
          <w:rFonts w:hint="eastAsia" w:hAnsi="宋体" w:cs="宋体"/>
          <w:kern w:val="2"/>
        </w:rPr>
        <w:t>需求逐渐增多的学科类型为工学（39%）、理学（34%）、管理学（30%）等。</w:t>
      </w:r>
    </w:p>
    <w:p>
      <w:pPr>
        <w:pStyle w:val="164"/>
        <w:spacing w:line="360" w:lineRule="auto"/>
        <w:jc w:val="center"/>
        <w:rPr>
          <w:rFonts w:cs="宋体"/>
          <w:color w:val="000000"/>
        </w:rPr>
      </w:pPr>
      <w:r>
        <w:rPr>
          <w:rFonts w:cs="宋体"/>
          <w:color w:val="000000"/>
        </w:rPr>
        <w:pict>
          <v:shape id="_x0000_i1050" o:spt="75" type="#_x0000_t75" style="height:283.5pt;width:411pt;" filled="f" o:preferrelative="t" stroked="f" coordsize="21600,21600">
            <v:path/>
            <v:fill on="f" focussize="0,0"/>
            <v:stroke on="f" joinstyle="miter"/>
            <v:imagedata r:id="rId59"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48" w:name="_Toc124847373"/>
      <w:r>
        <w:rPr>
          <w:rFonts w:cs="宋体"/>
          <w:color w:val="000000"/>
        </w:rPr>
        <w:t>用人单位</w:t>
      </w:r>
      <w:r>
        <w:rPr>
          <w:rFonts w:hint="eastAsia" w:cs="宋体"/>
          <w:color w:val="000000"/>
        </w:rPr>
        <w:t>需求逐渐增多的学科类型（多选）</w:t>
      </w:r>
      <w:bookmarkEnd w:id="148"/>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60"/>
        <w:numPr>
          <w:ilvl w:val="4"/>
          <w:numId w:val="12"/>
        </w:numPr>
        <w:spacing w:line="320" w:lineRule="auto"/>
        <w:outlineLvl w:val="9"/>
        <w:rPr>
          <w:rFonts w:cs="宋体"/>
          <w:color w:val="006699"/>
        </w:rPr>
        <w:sectPr>
          <w:footnotePr>
            <w:numRestart w:val="eachPage"/>
          </w:footnotePr>
          <w:pgSz w:w="11906" w:h="16838"/>
          <w:pgMar w:top="1984" w:right="1531" w:bottom="1701" w:left="1701" w:header="992" w:footer="850" w:gutter="0"/>
          <w:cols w:space="720" w:num="1"/>
          <w:docGrid w:linePitch="360" w:charSpace="0"/>
        </w:sectPr>
      </w:pPr>
    </w:p>
    <w:p>
      <w:pPr>
        <w:pStyle w:val="160"/>
        <w:numPr>
          <w:ilvl w:val="4"/>
          <w:numId w:val="12"/>
        </w:numPr>
        <w:spacing w:line="320" w:lineRule="auto"/>
        <w:outlineLvl w:val="9"/>
        <w:rPr>
          <w:rFonts w:cs="宋体"/>
          <w:color w:val="006699"/>
        </w:rPr>
      </w:pPr>
      <w:r>
        <w:rPr>
          <w:rFonts w:cs="宋体"/>
          <w:color w:val="006699"/>
        </w:rPr>
        <w:t>用人单位</w:t>
      </w:r>
      <w:r>
        <w:rPr>
          <w:rFonts w:hint="eastAsia" w:cs="宋体"/>
          <w:color w:val="006699"/>
        </w:rPr>
        <w:t>需求较多的专业类型</w:t>
      </w:r>
    </w:p>
    <w:p>
      <w:pPr>
        <w:ind w:firstLine="420" w:firstLineChars="200"/>
        <w:rPr>
          <w:rFonts w:cs="宋体"/>
          <w:color w:val="000000"/>
          <w:kern w:val="0"/>
          <w:szCs w:val="20"/>
        </w:rPr>
      </w:pPr>
      <w:r>
        <w:rPr>
          <w:rFonts w:hint="eastAsia" w:cs="宋体"/>
          <w:color w:val="000000"/>
          <w:kern w:val="0"/>
          <w:szCs w:val="20"/>
        </w:rPr>
        <w:t>用人单位需求较多的专业类型为电子信息大类（28%）、生物与化工大类（20%）、食品药品与粮食大类（20%）、土木建筑大类（19%）、财经商贸大类（19%）等。</w:t>
      </w:r>
    </w:p>
    <w:p>
      <w:pPr>
        <w:jc w:val="center"/>
        <w:rPr>
          <w:rFonts w:cs="宋体"/>
          <w:color w:val="000000"/>
          <w:sz w:val="18"/>
        </w:rPr>
      </w:pPr>
      <w:r>
        <w:rPr>
          <w:rFonts w:cs="宋体"/>
          <w:color w:val="000000"/>
          <w:sz w:val="18"/>
        </w:rPr>
        <w:pict>
          <v:shape id="_x0000_i1051" o:spt="75" type="#_x0000_t75" style="height:340.5pt;width:411pt;" filled="f" o:preferrelative="t" stroked="f" coordsize="21600,21600">
            <v:path/>
            <v:fill on="f" focussize="0,0"/>
            <v:stroke on="f" joinstyle="miter"/>
            <v:imagedata r:id="rId60"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49" w:name="_Toc124847374"/>
      <w:bookmarkStart w:id="150" w:name="_Toc121752429"/>
      <w:r>
        <w:rPr>
          <w:rFonts w:cs="宋体"/>
          <w:color w:val="000000"/>
        </w:rPr>
        <w:t>用人单位</w:t>
      </w:r>
      <w:r>
        <w:rPr>
          <w:rFonts w:hint="eastAsia" w:cs="宋体"/>
          <w:color w:val="000000"/>
        </w:rPr>
        <w:t>需求较多的专业类型（多选）</w:t>
      </w:r>
      <w:bookmarkEnd w:id="149"/>
      <w:bookmarkEnd w:id="150"/>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63"/>
        <w:keepNext/>
        <w:spacing w:line="360" w:lineRule="auto"/>
        <w:ind w:firstLine="420"/>
        <w:jc w:val="both"/>
        <w:rPr>
          <w:rFonts w:hAnsi="宋体" w:cs="宋体"/>
          <w:kern w:val="2"/>
        </w:rPr>
      </w:pPr>
      <w:r>
        <w:rPr>
          <w:rFonts w:hint="eastAsia" w:hAnsi="宋体" w:cs="宋体"/>
          <w:kern w:val="2"/>
        </w:rPr>
        <w:t>与现在相比，未来几年</w:t>
      </w:r>
      <w:r>
        <w:rPr>
          <w:rFonts w:hAnsi="宋体" w:cs="宋体"/>
          <w:kern w:val="2"/>
        </w:rPr>
        <w:t>用人单位</w:t>
      </w:r>
      <w:r>
        <w:rPr>
          <w:rFonts w:hint="eastAsia" w:hAnsi="宋体" w:cs="宋体"/>
          <w:kern w:val="2"/>
        </w:rPr>
        <w:t>需求逐渐增多的专业类型为电子信息大类（24%）、能源动力与材料大类（23%）等。</w:t>
      </w:r>
    </w:p>
    <w:p>
      <w:pPr>
        <w:rPr>
          <w:rFonts w:cs="宋体"/>
          <w:color w:val="000000"/>
          <w:sz w:val="18"/>
        </w:rPr>
      </w:pPr>
      <w:r>
        <w:rPr>
          <w:rFonts w:cs="宋体"/>
          <w:color w:val="000000"/>
          <w:sz w:val="18"/>
        </w:rPr>
        <w:pict>
          <v:shape id="_x0000_i1052" o:spt="75" type="#_x0000_t75" style="height:340.5pt;width:411pt;" filled="f" o:preferrelative="t" stroked="f" coordsize="21600,21600">
            <v:path/>
            <v:fill on="f" focussize="0,0"/>
            <v:stroke on="f" joinstyle="miter"/>
            <v:imagedata r:id="rId61"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51" w:name="_Toc124847375"/>
      <w:r>
        <w:rPr>
          <w:rFonts w:cs="宋体"/>
          <w:color w:val="000000"/>
        </w:rPr>
        <w:t>用人单位</w:t>
      </w:r>
      <w:r>
        <w:rPr>
          <w:rFonts w:hint="eastAsia" w:cs="宋体"/>
          <w:color w:val="000000"/>
        </w:rPr>
        <w:t>需求逐渐增多的专业类型（多选）</w:t>
      </w:r>
      <w:bookmarkEnd w:id="151"/>
    </w:p>
    <w:p>
      <w:pPr>
        <w:pStyle w:val="164"/>
        <w:spacing w:line="360" w:lineRule="auto"/>
        <w:rPr>
          <w:rFonts w:cs="宋体"/>
          <w:color w:val="000000"/>
        </w:rPr>
      </w:pPr>
      <w:r>
        <w:rPr>
          <w:rFonts w:cs="宋体"/>
          <w:color w:val="000000"/>
        </w:rPr>
        <w:t>数据来源：内蒙古自治区2022届高校毕业生就业状况跟踪调查问卷。</w:t>
      </w:r>
    </w:p>
    <w:p>
      <w:pPr>
        <w:rPr>
          <w:rFonts w:cs="宋体"/>
          <w:color w:val="000000"/>
          <w:sz w:val="18"/>
        </w:rPr>
      </w:pPr>
    </w:p>
    <w:p>
      <w:pPr>
        <w:pStyle w:val="160"/>
        <w:numPr>
          <w:ilvl w:val="4"/>
          <w:numId w:val="12"/>
        </w:numPr>
        <w:spacing w:line="320" w:lineRule="auto"/>
        <w:outlineLvl w:val="9"/>
        <w:rPr>
          <w:rFonts w:cs="宋体"/>
          <w:color w:val="006699"/>
        </w:rPr>
      </w:pPr>
      <w:r>
        <w:rPr>
          <w:rFonts w:cs="宋体"/>
          <w:color w:val="006699"/>
        </w:rPr>
        <w:t>用人单位希望我校提供的</w:t>
      </w:r>
      <w:r>
        <w:rPr>
          <w:rFonts w:hint="eastAsia" w:cs="宋体"/>
          <w:color w:val="006699"/>
        </w:rPr>
        <w:t>主要工作</w:t>
      </w:r>
      <w:r>
        <w:rPr>
          <w:rFonts w:cs="宋体"/>
          <w:color w:val="006699"/>
        </w:rPr>
        <w:t>支持</w:t>
      </w:r>
    </w:p>
    <w:p>
      <w:pPr>
        <w:pStyle w:val="163"/>
        <w:keepNext/>
        <w:spacing w:line="360" w:lineRule="auto"/>
        <w:ind w:firstLine="420"/>
        <w:jc w:val="both"/>
        <w:rPr>
          <w:rFonts w:cs="宋体"/>
          <w:color w:val="000000"/>
        </w:rPr>
      </w:pPr>
      <w:r>
        <w:rPr>
          <w:rFonts w:cs="宋体"/>
          <w:color w:val="000000"/>
        </w:rPr>
        <w:t>用人单位希望我校提供的主要工作支持是</w:t>
      </w:r>
      <w:r>
        <w:rPr>
          <w:rFonts w:hint="eastAsia" w:cs="宋体"/>
          <w:color w:val="000000"/>
        </w:rPr>
        <w:t>拓宽招聘信息发布渠道和覆盖面；放开限制，允许毕业生到用人单位现场实习/见习（均为43%）等</w:t>
      </w:r>
      <w:r>
        <w:rPr>
          <w:rFonts w:cs="宋体"/>
          <w:color w:val="000000"/>
        </w:rPr>
        <w:t>。</w:t>
      </w:r>
    </w:p>
    <w:p>
      <w:pPr>
        <w:jc w:val="center"/>
        <w:rPr>
          <w:rFonts w:cs="宋体"/>
          <w:color w:val="000000"/>
        </w:rPr>
      </w:pPr>
      <w:r>
        <w:rPr>
          <w:rFonts w:cs="宋体"/>
          <w:color w:val="000000"/>
        </w:rPr>
        <w:pict>
          <v:shape id="_x0000_i1053" o:spt="75" type="#_x0000_t75" style="height:255pt;width:411pt;" filled="f" o:preferrelative="t" stroked="f" coordsize="21600,21600">
            <v:path/>
            <v:fill on="f" focussize="0,0"/>
            <v:stroke on="f" joinstyle="miter"/>
            <v:imagedata r:id="rId62" o:title=""/>
            <o:lock v:ext="edit" aspectratio="t"/>
            <w10:wrap type="none"/>
            <w10:anchorlock/>
          </v:shape>
        </w:pict>
      </w:r>
    </w:p>
    <w:p>
      <w:pPr>
        <w:pStyle w:val="162"/>
        <w:numPr>
          <w:ilvl w:val="7"/>
          <w:numId w:val="12"/>
        </w:numPr>
        <w:spacing w:before="80" w:line="360" w:lineRule="auto"/>
        <w:ind w:left="420" w:hanging="420"/>
        <w:rPr>
          <w:rFonts w:cs="宋体"/>
          <w:color w:val="000000"/>
        </w:rPr>
      </w:pPr>
      <w:bookmarkStart w:id="152" w:name="_Toc121752430"/>
      <w:bookmarkStart w:id="153" w:name="_Toc124847376"/>
      <w:r>
        <w:rPr>
          <w:rFonts w:cs="宋体"/>
          <w:color w:val="000000"/>
        </w:rPr>
        <w:t>用人单位希望我校提供的</w:t>
      </w:r>
      <w:r>
        <w:rPr>
          <w:rFonts w:hint="eastAsia" w:cs="宋体"/>
          <w:color w:val="000000"/>
        </w:rPr>
        <w:t>主要工作</w:t>
      </w:r>
      <w:r>
        <w:rPr>
          <w:rFonts w:cs="宋体"/>
          <w:color w:val="000000"/>
        </w:rPr>
        <w:t>支持（多选）</w:t>
      </w:r>
      <w:bookmarkEnd w:id="152"/>
      <w:bookmarkEnd w:id="153"/>
    </w:p>
    <w:p>
      <w:pPr>
        <w:pStyle w:val="164"/>
        <w:spacing w:line="360" w:lineRule="auto"/>
        <w:rPr>
          <w:rFonts w:cs="宋体"/>
          <w:color w:val="000000"/>
        </w:rPr>
      </w:pPr>
      <w:r>
        <w:rPr>
          <w:rFonts w:cs="宋体"/>
          <w:color w:val="000000"/>
        </w:rPr>
        <w:t>数据来源：内蒙古自治区2022届高校毕业生就业状况跟踪调查问卷。</w:t>
      </w:r>
    </w:p>
    <w:p>
      <w:pPr>
        <w:pStyle w:val="164"/>
        <w:spacing w:line="360" w:lineRule="auto"/>
        <w:rPr>
          <w:rFonts w:cs="宋体"/>
          <w:color w:val="000000"/>
        </w:rPr>
      </w:pPr>
    </w:p>
    <w:p>
      <w:pPr>
        <w:pStyle w:val="157"/>
        <w:numPr>
          <w:ilvl w:val="1"/>
          <w:numId w:val="12"/>
        </w:numPr>
        <w:ind w:left="0" w:firstLine="0"/>
        <w:jc w:val="center"/>
        <w:rPr>
          <w:rFonts w:cs="宋体"/>
          <w:color w:val="006699"/>
        </w:rPr>
        <w:sectPr>
          <w:footnotePr>
            <w:numRestart w:val="eachPage"/>
          </w:footnotePr>
          <w:pgSz w:w="11906" w:h="16838"/>
          <w:pgMar w:top="1984" w:right="1531" w:bottom="1701" w:left="1701" w:header="992" w:footer="850" w:gutter="0"/>
          <w:cols w:space="720" w:num="1"/>
          <w:docGrid w:linePitch="360" w:charSpace="0"/>
        </w:sectPr>
      </w:pPr>
    </w:p>
    <w:p>
      <w:pPr>
        <w:pStyle w:val="157"/>
        <w:numPr>
          <w:ilvl w:val="1"/>
          <w:numId w:val="12"/>
        </w:numPr>
        <w:ind w:left="0" w:firstLine="0"/>
        <w:jc w:val="center"/>
        <w:rPr>
          <w:rFonts w:cs="宋体"/>
          <w:color w:val="006699"/>
        </w:rPr>
      </w:pPr>
      <w:bookmarkStart w:id="154" w:name="_Toc124847268"/>
      <w:bookmarkStart w:id="155" w:name="_Toc124847377"/>
      <w:r>
        <w:rPr>
          <w:rFonts w:cs="宋体"/>
          <w:color w:val="006699"/>
          <w:lang w:val="zh-CN"/>
        </w:rPr>
        <w:drawing>
          <wp:anchor distT="0" distB="0" distL="114300" distR="114300" simplePos="0" relativeHeight="251674624" behindDoc="1" locked="0" layoutInCell="1" allowOverlap="1">
            <wp:simplePos x="0" y="0"/>
            <wp:positionH relativeFrom="margin">
              <wp:posOffset>311150</wp:posOffset>
            </wp:positionH>
            <wp:positionV relativeFrom="margin">
              <wp:posOffset>-221615</wp:posOffset>
            </wp:positionV>
            <wp:extent cx="763270" cy="751840"/>
            <wp:effectExtent l="0" t="0" r="0" b="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63270" cy="751840"/>
                    </a:xfrm>
                    <a:prstGeom prst="rect">
                      <a:avLst/>
                    </a:prstGeom>
                    <a:noFill/>
                  </pic:spPr>
                </pic:pic>
              </a:graphicData>
            </a:graphic>
          </wp:anchor>
        </w:drawing>
      </w:r>
      <w:r>
        <w:rPr>
          <w:rFonts w:hint="eastAsia" w:cs="宋体"/>
          <w:color w:val="006699"/>
        </w:rPr>
        <w:t>就业工作举措</w:t>
      </w:r>
      <w:bookmarkEnd w:id="154"/>
      <w:bookmarkEnd w:id="155"/>
    </w:p>
    <w:p>
      <w:pPr>
        <w:pStyle w:val="164"/>
        <w:spacing w:line="360" w:lineRule="auto"/>
        <w:ind w:firstLine="422" w:firstLineChars="200"/>
        <w:jc w:val="both"/>
        <w:rPr>
          <w:rFonts w:hAnsi="宋体" w:cs="宋体"/>
          <w:b/>
          <w:bCs/>
          <w:kern w:val="2"/>
          <w:sz w:val="21"/>
        </w:rPr>
      </w:pPr>
    </w:p>
    <w:p>
      <w:pPr>
        <w:pStyle w:val="164"/>
        <w:spacing w:line="360" w:lineRule="auto"/>
        <w:ind w:firstLine="422" w:firstLineChars="200"/>
        <w:jc w:val="both"/>
        <w:rPr>
          <w:rFonts w:hAnsi="宋体" w:cs="宋体"/>
          <w:kern w:val="2"/>
          <w:sz w:val="21"/>
        </w:rPr>
      </w:pPr>
      <w:r>
        <w:rPr>
          <w:rFonts w:hint="eastAsia" w:hAnsi="宋体" w:cs="宋体"/>
          <w:b/>
          <w:bCs/>
          <w:kern w:val="2"/>
          <w:sz w:val="21"/>
        </w:rPr>
        <w:t>一、严格落实“一把手”工程，压实就业工作主体责任。</w:t>
      </w:r>
      <w:r>
        <w:rPr>
          <w:rFonts w:hint="eastAsia" w:hAnsi="宋体" w:cs="宋体"/>
          <w:kern w:val="2"/>
          <w:sz w:val="21"/>
        </w:rPr>
        <w:t>2022年，我校组织召开毕业生就业工作专题会议5次，学校主要领导均出席会议并研究部署、动员推进毕业生就业工作；分管校领导带队深入7个学院督导检查2022届毕业生就业工作部署落实情况。</w:t>
      </w:r>
    </w:p>
    <w:p>
      <w:pPr>
        <w:pStyle w:val="164"/>
        <w:spacing w:line="360" w:lineRule="auto"/>
        <w:ind w:firstLine="422" w:firstLineChars="200"/>
        <w:jc w:val="both"/>
        <w:rPr>
          <w:rFonts w:hAnsi="宋体" w:cs="宋体"/>
          <w:kern w:val="2"/>
          <w:sz w:val="21"/>
        </w:rPr>
      </w:pPr>
      <w:r>
        <w:rPr>
          <w:rFonts w:hint="eastAsia" w:hAnsi="宋体" w:cs="宋体"/>
          <w:b/>
          <w:bCs/>
          <w:kern w:val="2"/>
          <w:sz w:val="21"/>
        </w:rPr>
        <w:t>二、构建实施学生就业“三级包联” 工作机制，形成任务逐级分解、全员参与就业的工作格局。</w:t>
      </w:r>
      <w:r>
        <w:rPr>
          <w:rFonts w:hint="eastAsia" w:hAnsi="宋体" w:cs="宋体"/>
          <w:kern w:val="2"/>
          <w:sz w:val="21"/>
        </w:rPr>
        <w:t>2022年，我校推动实施了学校领导包联学院，学院领导包联毕业班级，辅导员、毕业班班主任、研究生导师包联毕业生的多方联动、责任到人的学生就业“三级包联”工作机制。各学院均按要求建立了“三级包联”工作台账，并依托台账开展了精细化的就业指导与服务工作。</w:t>
      </w:r>
    </w:p>
    <w:p>
      <w:pPr>
        <w:pStyle w:val="164"/>
        <w:spacing w:line="360" w:lineRule="auto"/>
        <w:ind w:firstLine="422" w:firstLineChars="200"/>
        <w:jc w:val="both"/>
        <w:rPr>
          <w:rFonts w:hAnsi="宋体" w:cs="宋体"/>
          <w:kern w:val="2"/>
          <w:sz w:val="21"/>
        </w:rPr>
      </w:pPr>
      <w:r>
        <w:rPr>
          <w:rFonts w:hint="eastAsia" w:hAnsi="宋体" w:cs="宋体"/>
          <w:b/>
          <w:bCs/>
          <w:kern w:val="2"/>
          <w:sz w:val="21"/>
        </w:rPr>
        <w:t>三、深入开展书记校长访企拓岗促就业专项行动，为毕业生开拓更多优质岗位。</w:t>
      </w:r>
      <w:r>
        <w:rPr>
          <w:rFonts w:hint="eastAsia" w:hAnsi="宋体" w:cs="宋体"/>
          <w:kern w:val="2"/>
          <w:sz w:val="21"/>
        </w:rPr>
        <w:t>开展访企拓岗期间，我校认真制定工作方案，调动多方资源，发挥校院合力，在受疫情影响到呼和浩特市以外地区开展走访受限的情况下，克服困难、积极开展联系对接，学校领导班子成员克服困难带队走访用人单位共计126家、拓展就业岗位4367个；组织开展专场招聘会15场、参会单位共计286家；已与17家用人单位签订合作协议。</w:t>
      </w:r>
    </w:p>
    <w:p>
      <w:pPr>
        <w:pStyle w:val="164"/>
        <w:spacing w:line="360" w:lineRule="auto"/>
        <w:ind w:firstLine="422" w:firstLineChars="200"/>
        <w:jc w:val="both"/>
        <w:rPr>
          <w:rFonts w:hAnsi="宋体" w:cs="宋体"/>
          <w:kern w:val="2"/>
          <w:sz w:val="21"/>
        </w:rPr>
      </w:pPr>
      <w:r>
        <w:rPr>
          <w:rFonts w:hint="eastAsia" w:hAnsi="宋体" w:cs="宋体"/>
          <w:b/>
          <w:bCs/>
          <w:kern w:val="2"/>
          <w:sz w:val="21"/>
        </w:rPr>
        <w:t>四、积极开展校园招聘活动，保障毕业生岗位供给充足。</w:t>
      </w:r>
      <w:r>
        <w:rPr>
          <w:rFonts w:hint="eastAsia" w:hAnsi="宋体" w:cs="宋体"/>
          <w:kern w:val="2"/>
          <w:sz w:val="21"/>
        </w:rPr>
        <w:t>2022年，利用各类就业信息平台发布招聘信息4155条。举办线上线下大型招聘会30场，提供各类岗位114581个；举办线上线下专场招聘会370场、提供岗位6532个；举办直播带岗招聘会6场，提供岗位1532个；创建微信群专场招聘新模式，39家用人单位建立微信群进行招聘。</w:t>
      </w:r>
    </w:p>
    <w:p>
      <w:pPr>
        <w:pStyle w:val="164"/>
        <w:spacing w:line="360" w:lineRule="auto"/>
        <w:ind w:firstLine="422" w:firstLineChars="200"/>
        <w:jc w:val="both"/>
        <w:rPr>
          <w:rFonts w:hAnsi="宋体" w:cs="宋体"/>
          <w:kern w:val="2"/>
          <w:sz w:val="21"/>
        </w:rPr>
      </w:pPr>
      <w:r>
        <w:rPr>
          <w:rFonts w:hint="eastAsia" w:hAnsi="宋体" w:cs="宋体"/>
          <w:b/>
          <w:bCs/>
          <w:kern w:val="2"/>
          <w:sz w:val="21"/>
        </w:rPr>
        <w:t>五、构建全方位就业育人体系，多样化开展就业创业指导。</w:t>
      </w:r>
      <w:r>
        <w:rPr>
          <w:rFonts w:hint="eastAsia" w:hAnsi="宋体" w:cs="宋体"/>
          <w:kern w:val="2"/>
          <w:sz w:val="21"/>
        </w:rPr>
        <w:t>以就业创业课程为基础开展全覆盖就业创业教育，学生对三门课程的满意度均在93%以上；以生涯规划和就业类赛事、讲座为重点开展渐进式生涯活动，共举办各类活动66场；以生涯咨询为补充开展精细化生涯指导，提供就业团体辅导14场，通过抖音平台开展就业咨询讲座39场，制作就业指导短视频25期，为196名学生提供“一对一”生涯咨询。就业指导工作体系建设和生涯咨询室建设经验在大学生就业、北森生涯、北疆就业、自治区高级就业指导研修班中进行了推广分享，在全国和自治区范围内起到了示范引领作用。</w:t>
      </w:r>
    </w:p>
    <w:p>
      <w:pPr>
        <w:pStyle w:val="164"/>
        <w:spacing w:line="360" w:lineRule="auto"/>
        <w:ind w:firstLine="422" w:firstLineChars="200"/>
        <w:jc w:val="both"/>
        <w:rPr>
          <w:rFonts w:hAnsi="宋体" w:cs="宋体"/>
          <w:kern w:val="2"/>
          <w:sz w:val="21"/>
        </w:rPr>
      </w:pPr>
      <w:r>
        <w:rPr>
          <w:rFonts w:hint="eastAsia" w:hAnsi="宋体" w:cs="宋体"/>
          <w:b/>
          <w:bCs/>
          <w:kern w:val="2"/>
          <w:sz w:val="21"/>
        </w:rPr>
        <w:t>六、做好重点群体毕业生就业帮扶。</w:t>
      </w:r>
      <w:r>
        <w:rPr>
          <w:rFonts w:hint="eastAsia" w:hAnsi="宋体" w:cs="宋体"/>
          <w:kern w:val="2"/>
          <w:sz w:val="21"/>
        </w:rPr>
        <w:t>为我校2022届675名、2023届438名重点毕业生群体建立专门帮扶台账，按照“一人一档”、“一人一策”开展重点帮扶；精准推送就业信息214条、提供就业岗位3220个，组织开展2场重点群体毕业生网络招聘会，参会单位共231家，提供岗位4710个；发放各类求职补助补贴共计137.7万元。</w:t>
      </w:r>
    </w:p>
    <w:p>
      <w:pPr>
        <w:pStyle w:val="164"/>
        <w:spacing w:line="360" w:lineRule="auto"/>
        <w:ind w:firstLine="422" w:firstLineChars="200"/>
        <w:jc w:val="both"/>
        <w:rPr>
          <w:rFonts w:hAnsi="宋体" w:cs="宋体"/>
          <w:kern w:val="2"/>
          <w:sz w:val="21"/>
        </w:rPr>
      </w:pPr>
      <w:r>
        <w:rPr>
          <w:rFonts w:hint="eastAsia" w:hAnsi="宋体" w:cs="宋体"/>
          <w:b/>
          <w:bCs/>
          <w:kern w:val="2"/>
          <w:sz w:val="21"/>
        </w:rPr>
        <w:t>七、广泛宣传动员，鼓励引导毕业生到基层就业。</w:t>
      </w:r>
      <w:r>
        <w:rPr>
          <w:rFonts w:hint="eastAsia" w:hAnsi="宋体" w:cs="宋体"/>
          <w:kern w:val="2"/>
          <w:sz w:val="21"/>
        </w:rPr>
        <w:t>积极宣传我校基层就业毕业生典型事迹，组织开展新疆、西藏地区专招项目、“军队文职招录政策讲座”“优秀毕业生座谈会-公务员与选调生专场”等宣讲活动和服务基层毕业生座谈会。校本部2022届毕业生去到公务员、选调生和各类基层项目就业503人，投身军营21人。</w:t>
      </w:r>
    </w:p>
    <w:p>
      <w:pPr>
        <w:pStyle w:val="164"/>
        <w:spacing w:line="360" w:lineRule="auto"/>
        <w:ind w:firstLine="422" w:firstLineChars="200"/>
        <w:jc w:val="both"/>
        <w:rPr>
          <w:rFonts w:hAnsi="宋体" w:cs="宋体"/>
          <w:kern w:val="2"/>
          <w:sz w:val="21"/>
        </w:rPr>
      </w:pPr>
      <w:r>
        <w:rPr>
          <w:rFonts w:hint="eastAsia" w:hAnsi="宋体" w:cs="宋体"/>
          <w:b/>
          <w:bCs/>
          <w:kern w:val="2"/>
          <w:sz w:val="21"/>
        </w:rPr>
        <w:t>八、切实做好毕业生就业统计核查。</w:t>
      </w:r>
      <w:r>
        <w:rPr>
          <w:rFonts w:hint="eastAsia" w:hAnsi="宋体" w:cs="宋体"/>
          <w:kern w:val="2"/>
          <w:sz w:val="21"/>
        </w:rPr>
        <w:t>2022年，我校对毕业生各类就业数据进行了严格核查，对灵活就业数据进行了100%核查，我校2022届毕业生就业数据与教育部就业数据核查结果完全一致。在教育部专项核查和国务院大督查中，我校2022届毕业生就业数据均准确无误。</w:t>
      </w:r>
    </w:p>
    <w:p>
      <w:pPr>
        <w:pStyle w:val="164"/>
        <w:spacing w:line="360" w:lineRule="auto"/>
        <w:rPr>
          <w:rFonts w:cs="宋体"/>
          <w:color w:val="000000"/>
        </w:rPr>
      </w:pPr>
    </w:p>
    <w:p>
      <w:pPr>
        <w:rPr>
          <w:rFonts w:ascii="Times New Roman" w:hAnsi="Times New Roman" w:cs="Times New Roman"/>
          <w:lang w:val="zh-CN"/>
        </w:rPr>
        <w:sectPr>
          <w:footnotePr>
            <w:numRestart w:val="eachPage"/>
          </w:footnotePr>
          <w:pgSz w:w="11906" w:h="16838"/>
          <w:pgMar w:top="1984" w:right="1531" w:bottom="1701" w:left="1701" w:header="992" w:footer="850" w:gutter="0"/>
          <w:cols w:space="720" w:num="1"/>
          <w:docGrid w:linePitch="360" w:charSpace="0"/>
        </w:sectPr>
      </w:pPr>
      <w:bookmarkStart w:id="156" w:name="BackCover1"/>
    </w:p>
    <w:bookmarkEnd w:id="156"/>
    <w:p>
      <w:pPr>
        <w:rPr>
          <w:rFonts w:ascii="Times New Roman" w:hAnsi="Times New Roman" w:cs="Times New Roman"/>
          <w:lang w:val="zh-CN"/>
        </w:rPr>
      </w:pPr>
      <w:r>
        <w:drawing>
          <wp:anchor distT="0" distB="0" distL="114300" distR="114300" simplePos="0" relativeHeight="251644928" behindDoc="0" locked="0" layoutInCell="1" allowOverlap="1">
            <wp:simplePos x="0" y="0"/>
            <wp:positionH relativeFrom="column">
              <wp:posOffset>-941705</wp:posOffset>
            </wp:positionH>
            <wp:positionV relativeFrom="paragraph">
              <wp:posOffset>130810</wp:posOffset>
            </wp:positionV>
            <wp:extent cx="7200265" cy="3441065"/>
            <wp:effectExtent l="0" t="0" r="0" b="0"/>
            <wp:wrapNone/>
            <wp:docPr id="2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200265" cy="3441065"/>
                    </a:xfrm>
                    <a:prstGeom prst="rect">
                      <a:avLst/>
                    </a:prstGeom>
                    <a:noFill/>
                  </pic:spPr>
                </pic:pic>
              </a:graphicData>
            </a:graphic>
          </wp:anchor>
        </w:drawing>
      </w:r>
    </w:p>
    <w:p>
      <w:pPr>
        <w:widowControl/>
        <w:spacing w:line="240" w:lineRule="auto"/>
        <w:jc w:val="left"/>
        <w:rPr>
          <w:rFonts w:ascii="Times New Roman" w:hAnsi="Times New Roman" w:cs="Times New Roman"/>
          <w:lang w:val="zh-CN"/>
        </w:rPr>
      </w:pPr>
      <w:r>
        <w:rPr>
          <w:rFonts w:ascii="Times New Roman" w:hAnsi="Times New Roman" w:cs="Times New Roman"/>
        </w:rPr>
        <mc:AlternateContent>
          <mc:Choice Requires="wpg">
            <w:drawing>
              <wp:anchor distT="0" distB="0" distL="114300" distR="114300" simplePos="0" relativeHeight="251680768" behindDoc="0" locked="0" layoutInCell="1" allowOverlap="1">
                <wp:simplePos x="0" y="0"/>
                <wp:positionH relativeFrom="margin">
                  <wp:posOffset>-986790</wp:posOffset>
                </wp:positionH>
                <wp:positionV relativeFrom="paragraph">
                  <wp:posOffset>3711575</wp:posOffset>
                </wp:positionV>
                <wp:extent cx="7566025" cy="5476875"/>
                <wp:effectExtent l="0" t="0" r="0" b="9525"/>
                <wp:wrapNone/>
                <wp:docPr id="40" name="组合 7"/>
                <wp:cNvGraphicFramePr/>
                <a:graphic xmlns:a="http://schemas.openxmlformats.org/drawingml/2006/main">
                  <a:graphicData uri="http://schemas.microsoft.com/office/word/2010/wordprocessingGroup">
                    <wpg:wgp>
                      <wpg:cNvGrpSpPr/>
                      <wpg:grpSpPr>
                        <a:xfrm>
                          <a:off x="0" y="0"/>
                          <a:ext cx="7566023" cy="5476875"/>
                          <a:chOff x="0" y="0"/>
                          <a:chExt cx="7566023" cy="5476875"/>
                        </a:xfrm>
                      </wpg:grpSpPr>
                      <wps:wsp>
                        <wps:cNvPr id="41" name="等腰三角形 41"/>
                        <wps:cNvSpPr/>
                        <wps:spPr>
                          <a:xfrm rot="5400000">
                            <a:off x="-57947" y="392911"/>
                            <a:ext cx="3157537" cy="3041643"/>
                          </a:xfrm>
                          <a:prstGeom prst="triangle">
                            <a:avLst>
                              <a:gd name="adj" fmla="val 30543"/>
                            </a:avLst>
                          </a:prstGeom>
                          <a:solidFill>
                            <a:srgbClr val="DAB7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矩形 2"/>
                        <wps:cNvSpPr/>
                        <wps:spPr>
                          <a:xfrm>
                            <a:off x="12697" y="0"/>
                            <a:ext cx="7553326" cy="5476875"/>
                          </a:xfrm>
                          <a:custGeom>
                            <a:avLst/>
                            <a:gdLst>
                              <a:gd name="connsiteX0" fmla="*/ 1 w 7553326"/>
                              <a:gd name="connsiteY0" fmla="*/ 2557462 h 5476875"/>
                              <a:gd name="connsiteX1" fmla="*/ 7553326 w 7553326"/>
                              <a:gd name="connsiteY1" fmla="*/ 0 h 5476875"/>
                              <a:gd name="connsiteX2" fmla="*/ 7553326 w 7553326"/>
                              <a:gd name="connsiteY2" fmla="*/ 5476875 h 5476875"/>
                              <a:gd name="connsiteX3" fmla="*/ 0 w 7553326"/>
                              <a:gd name="connsiteY3" fmla="*/ 5476875 h 5476875"/>
                              <a:gd name="connsiteX4" fmla="*/ 1 w 7553326"/>
                              <a:gd name="connsiteY4" fmla="*/ 2557462 h 5476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3326" h="5476875">
                                <a:moveTo>
                                  <a:pt x="1" y="2557462"/>
                                </a:moveTo>
                                <a:cubicBezTo>
                                  <a:pt x="3032126" y="1009649"/>
                                  <a:pt x="5035551" y="847725"/>
                                  <a:pt x="7553326" y="0"/>
                                </a:cubicBezTo>
                                <a:lnTo>
                                  <a:pt x="7553326" y="5476875"/>
                                </a:lnTo>
                                <a:lnTo>
                                  <a:pt x="0" y="5476875"/>
                                </a:lnTo>
                                <a:cubicBezTo>
                                  <a:pt x="0" y="4503737"/>
                                  <a:pt x="1" y="3530600"/>
                                  <a:pt x="1" y="2557462"/>
                                </a:cubicBezTo>
                                <a:close/>
                              </a:path>
                            </a:pathLst>
                          </a:custGeom>
                          <a:solidFill>
                            <a:srgbClr val="005D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7" o:spid="_x0000_s1026" o:spt="203" style="position:absolute;left:0pt;margin-left:-77.7pt;margin-top:292.25pt;height:431.25pt;width:595.75pt;mso-position-horizontal-relative:margin;z-index:251680768;mso-width-relative:page;mso-height-relative:page;" coordsize="7566023,5476875" o:gfxdata="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CFMXHE&#10;3QAAAA4BAAAPAAAAAAAAAAEAIAAAACIAAABkcnMvZG93bnJldi54bWxQSwECFAAUAAAACACHTuJA&#10;r/gCNh0EAAALDAAADgAAAAAAAAABACAAAAAsAQAAZHJzL2Uyb0RvYy54bWxQSwUGAAAAAAYABgBZ&#10;AQAAuwcAAAAA&#10;">
                <o:lock v:ext="edit" aspectratio="f"/>
                <v:shape id="_x0000_s1026" o:spid="_x0000_s1026" o:spt="5" type="#_x0000_t5" style="position:absolute;left:-57947;top:392911;height:3041643;width:3157537;rotation:5898240f;v-text-anchor:middle;" fillcolor="#DAB729" filled="t" stroked="f" coordsize="21600,21600" o:gfxdata="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9/2+/&#10;AAAA2wAAAA8AAAAAAAAAAQAgAAAAIgAAAGRycy9kb3ducmV2LnhtbFBLAQIUABQAAAAIAIdO4kAz&#10;LwWeOwAAADkAAAAQAAAAAAAAAAEAIAAAAA4BAABkcnMvc2hhcGV4bWwueG1sUEsFBgAAAAAGAAYA&#10;WwEAALgDAAAAAA==&#10;" adj="6597">
                  <v:fill on="t" focussize="0,0"/>
                  <v:stroke on="f" weight="1pt" miterlimit="8" joinstyle="miter"/>
                  <v:imagedata o:title=""/>
                  <o:lock v:ext="edit" aspectratio="f"/>
                </v:shape>
                <v:shape id="矩形 2" o:spid="_x0000_s1026" o:spt="100" style="position:absolute;left:12697;top:0;height:5476875;width:7553326;v-text-anchor:middle;" fillcolor="#005D89" filled="t" stroked="f" coordsize="7553326,5476875" o:gfxdata="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khnvQAA&#10;ANsAAAAPAAAAAAAAAAEAIAAAACIAAABkcnMvZG93bnJldi54bWxQSwECFAAUAAAACACHTuJAMy8F&#10;njsAAAA5AAAAEAAAAAAAAAABACAAAAAMAQAAZHJzL3NoYXBleG1sLnhtbFBLBQYAAAAABgAGAFsB&#10;AAC2AwAAAAA=&#10;" path="m1,2557462c3032126,1009649,5035551,847725,7553326,0l7553326,5476875,0,5476875c0,4503737,1,3530600,1,2557462xe">
                  <v:path o:connectlocs="1,2557462;7553326,0;7553326,5476875;0,5476875;1,2557462" o:connectangles="0,0,0,0,0"/>
                  <v:fill on="t" focussize="0,0"/>
                  <v:stroke on="f" weight="1pt" miterlimit="8" joinstyle="miter"/>
                  <v:imagedata o:title=""/>
                  <o:lock v:ext="edit" aspectratio="f"/>
                </v:shape>
              </v:group>
            </w:pict>
          </mc:Fallback>
        </mc:AlternateContent>
      </w:r>
    </w:p>
    <w:sectPr>
      <w:footnotePr>
        <w:numRestart w:val="eachPage"/>
      </w:footnotePr>
      <w:pgSz w:w="11906" w:h="16838"/>
      <w:pgMar w:top="1984" w:right="1531" w:bottom="1701" w:left="1701" w:header="992" w:footer="85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宋体-方正超大字符集">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fldChar w:fldCharType="begin"/>
    </w:r>
    <w:r>
      <w:instrText xml:space="preserve">PAGE   \* MERGEFORMAT</w:instrText>
    </w:r>
    <w: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cs="宋体"/>
        <w:color w:val="559FBB"/>
      </w:rPr>
    </w:pPr>
    <w:r>
      <w:drawing>
        <wp:anchor distT="0" distB="0" distL="114300" distR="114300" simplePos="0" relativeHeight="251679744" behindDoc="1" locked="0" layoutInCell="1" allowOverlap="1">
          <wp:simplePos x="0" y="0"/>
          <wp:positionH relativeFrom="page">
            <wp:posOffset>3730625</wp:posOffset>
          </wp:positionH>
          <wp:positionV relativeFrom="page">
            <wp:posOffset>-50800</wp:posOffset>
          </wp:positionV>
          <wp:extent cx="3823335" cy="73469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23335" cy="734695"/>
                  </a:xfrm>
                  <a:prstGeom prst="rect">
                    <a:avLst/>
                  </a:prstGeom>
                  <a:noFill/>
                </pic:spPr>
              </pic:pic>
            </a:graphicData>
          </a:graphic>
        </wp:anchor>
      </w:drawing>
    </w:r>
    <w:r>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3351530" cy="50419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51530" cy="504190"/>
                  </a:xfrm>
                  <a:prstGeom prst="rect">
                    <a:avLst/>
                  </a:prstGeom>
                  <a:noFill/>
                </pic:spPr>
              </pic:pic>
            </a:graphicData>
          </a:graphic>
        </wp:anchor>
      </w:drawing>
    </w:r>
    <w:r>
      <w:rPr>
        <w:rFonts w:cs="宋体"/>
        <w:color w:val="559FBB"/>
      </w:rPr>
      <w:t>2022年毕业生就业质量年度报告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cs="宋体"/>
        <w:color w:val="559FBB"/>
      </w:rPr>
    </w:pPr>
    <w:r>
      <w:drawing>
        <wp:anchor distT="0" distB="0" distL="114300" distR="114300" simplePos="0" relativeHeight="251681792" behindDoc="1" locked="0" layoutInCell="1" allowOverlap="1">
          <wp:simplePos x="0" y="0"/>
          <wp:positionH relativeFrom="page">
            <wp:posOffset>3736975</wp:posOffset>
          </wp:positionH>
          <wp:positionV relativeFrom="page">
            <wp:posOffset>0</wp:posOffset>
          </wp:positionV>
          <wp:extent cx="3823335" cy="73469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23335" cy="734695"/>
                  </a:xfrm>
                  <a:prstGeom prst="rect">
                    <a:avLst/>
                  </a:prstGeom>
                  <a:noFill/>
                </pic:spPr>
              </pic:pic>
            </a:graphicData>
          </a:graphic>
        </wp:anchor>
      </w:drawing>
    </w:r>
    <w:r>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3351530" cy="5041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51530" cy="504190"/>
                  </a:xfrm>
                  <a:prstGeom prst="rect">
                    <a:avLst/>
                  </a:prstGeom>
                  <a:noFill/>
                </pic:spPr>
              </pic:pic>
            </a:graphicData>
          </a:graphic>
        </wp:anchor>
      </w:drawing>
    </w:r>
    <w:r>
      <w:rPr>
        <w:rFonts w:cs="宋体"/>
        <w:color w:val="559FBB"/>
      </w:rPr>
      <w:t>内蒙古大学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cs="宋体"/>
        <w:color w:val="559FBB"/>
      </w:rPr>
    </w:pPr>
    <w:r>
      <w:drawing>
        <wp:anchor distT="0" distB="0" distL="114300" distR="114300" simplePos="0" relativeHeight="251684864" behindDoc="1" locked="0" layoutInCell="1" allowOverlap="1">
          <wp:simplePos x="0" y="0"/>
          <wp:positionH relativeFrom="page">
            <wp:posOffset>3730625</wp:posOffset>
          </wp:positionH>
          <wp:positionV relativeFrom="page">
            <wp:posOffset>-50800</wp:posOffset>
          </wp:positionV>
          <wp:extent cx="3823335" cy="734695"/>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23335" cy="734695"/>
                  </a:xfrm>
                  <a:prstGeom prst="rect">
                    <a:avLst/>
                  </a:prstGeom>
                  <a:noFill/>
                </pic:spPr>
              </pic:pic>
            </a:graphicData>
          </a:graphic>
        </wp:anchor>
      </w:drawing>
    </w:r>
    <w:r>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3351530" cy="50419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51530" cy="504190"/>
                  </a:xfrm>
                  <a:prstGeom prst="rect">
                    <a:avLst/>
                  </a:prstGeom>
                  <a:noFill/>
                </pic:spPr>
              </pic:pic>
            </a:graphicData>
          </a:graphic>
        </wp:anchor>
      </w:drawing>
    </w:r>
    <w:r>
      <w:rPr>
        <w:rFonts w:cs="宋体"/>
        <w:color w:val="559FBB"/>
      </w:rPr>
      <w:t>2022年毕业生就业质量年度报告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cs="宋体"/>
        <w:color w:val="559FBB"/>
      </w:rPr>
    </w:pPr>
    <w:r>
      <w:drawing>
        <wp:anchor distT="0" distB="0" distL="114300" distR="114300" simplePos="0" relativeHeight="251686912" behindDoc="1" locked="0" layoutInCell="1" allowOverlap="1">
          <wp:simplePos x="0" y="0"/>
          <wp:positionH relativeFrom="page">
            <wp:posOffset>3736975</wp:posOffset>
          </wp:positionH>
          <wp:positionV relativeFrom="page">
            <wp:posOffset>0</wp:posOffset>
          </wp:positionV>
          <wp:extent cx="3823335" cy="734695"/>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23335" cy="734695"/>
                  </a:xfrm>
                  <a:prstGeom prst="rect">
                    <a:avLst/>
                  </a:prstGeom>
                  <a:noFill/>
                </pic:spPr>
              </pic:pic>
            </a:graphicData>
          </a:graphic>
        </wp:anchor>
      </w:drawing>
    </w:r>
    <w:r>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3351530" cy="50419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51530" cy="504190"/>
                  </a:xfrm>
                  <a:prstGeom prst="rect">
                    <a:avLst/>
                  </a:prstGeom>
                  <a:noFill/>
                </pic:spPr>
              </pic:pic>
            </a:graphicData>
          </a:graphic>
        </wp:anchor>
      </w:drawing>
    </w:r>
    <w:r>
      <w:rPr>
        <w:rFonts w:cs="宋体"/>
        <w:color w:val="559FBB"/>
      </w:rPr>
      <w:t>内蒙古大学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cs="宋体"/>
        <w:color w:val="559FBB"/>
      </w:rPr>
    </w:pPr>
    <w:r>
      <w:drawing>
        <wp:anchor distT="0" distB="0" distL="114300" distR="114300" simplePos="0" relativeHeight="251675648" behindDoc="1" locked="0" layoutInCell="1" allowOverlap="1">
          <wp:simplePos x="0" y="0"/>
          <wp:positionH relativeFrom="page">
            <wp:posOffset>3730625</wp:posOffset>
          </wp:positionH>
          <wp:positionV relativeFrom="page">
            <wp:posOffset>-50800</wp:posOffset>
          </wp:positionV>
          <wp:extent cx="3823335" cy="73469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23335" cy="734695"/>
                  </a:xfrm>
                  <a:prstGeom prst="rect">
                    <a:avLst/>
                  </a:prstGeom>
                  <a:noFill/>
                </pic:spPr>
              </pic:pic>
            </a:graphicData>
          </a:graphic>
        </wp:anchor>
      </w:drawing>
    </w:r>
    <w:r>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3351530" cy="50419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51530" cy="504190"/>
                  </a:xfrm>
                  <a:prstGeom prst="rect">
                    <a:avLst/>
                  </a:prstGeom>
                  <a:noFill/>
                </pic:spPr>
              </pic:pic>
            </a:graphicData>
          </a:graphic>
        </wp:anchor>
      </w:drawing>
    </w:r>
    <w:r>
      <w:rPr>
        <w:rFonts w:cs="宋体"/>
        <w:color w:val="559FBB"/>
      </w:rPr>
      <w:t>2022年毕业生就业质量年度报告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cs="宋体"/>
        <w:color w:val="559FBB"/>
      </w:rPr>
    </w:pPr>
    <w:r>
      <w:drawing>
        <wp:anchor distT="0" distB="0" distL="114300" distR="114300" simplePos="0" relativeHeight="251677696" behindDoc="1" locked="0" layoutInCell="1" allowOverlap="1">
          <wp:simplePos x="0" y="0"/>
          <wp:positionH relativeFrom="page">
            <wp:posOffset>3736975</wp:posOffset>
          </wp:positionH>
          <wp:positionV relativeFrom="page">
            <wp:posOffset>0</wp:posOffset>
          </wp:positionV>
          <wp:extent cx="3823335" cy="73469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23335" cy="734695"/>
                  </a:xfrm>
                  <a:prstGeom prst="rect">
                    <a:avLst/>
                  </a:prstGeom>
                  <a:noFill/>
                </pic:spPr>
              </pic:pic>
            </a:graphicData>
          </a:graphic>
        </wp:anchor>
      </w:drawing>
    </w:r>
    <w:r>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3351530" cy="50419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51530" cy="504190"/>
                  </a:xfrm>
                  <a:prstGeom prst="rect">
                    <a:avLst/>
                  </a:prstGeom>
                  <a:noFill/>
                </pic:spPr>
              </pic:pic>
            </a:graphicData>
          </a:graphic>
        </wp:anchor>
      </w:drawing>
    </w:r>
    <w:r>
      <w:rPr>
        <w:rFonts w:cs="宋体"/>
        <w:color w:val="559FBB"/>
      </w:rPr>
      <w:t>内蒙古大学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2">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3">
    <w:nsid w:val="FFFFFF80"/>
    <w:multiLevelType w:val="singleLevel"/>
    <w:tmpl w:val="FFFFFF80"/>
    <w:lvl w:ilvl="0" w:tentative="0">
      <w:start w:val="1"/>
      <w:numFmt w:val="bullet"/>
      <w:pStyle w:val="46"/>
      <w:lvlText w:val=""/>
      <w:lvlJc w:val="left"/>
      <w:pPr>
        <w:tabs>
          <w:tab w:val="left" w:pos="2040"/>
        </w:tabs>
        <w:ind w:left="2040" w:hanging="360"/>
      </w:pPr>
      <w:rPr>
        <w:rFonts w:hint="default" w:ascii="宋体" w:hAnsi="宋体"/>
      </w:rPr>
    </w:lvl>
  </w:abstractNum>
  <w:abstractNum w:abstractNumId="4">
    <w:nsid w:val="FFFFFF81"/>
    <w:multiLevelType w:val="singleLevel"/>
    <w:tmpl w:val="FFFFFF81"/>
    <w:lvl w:ilvl="0" w:tentative="0">
      <w:start w:val="1"/>
      <w:numFmt w:val="bullet"/>
      <w:pStyle w:val="17"/>
      <w:lvlText w:val=""/>
      <w:lvlJc w:val="left"/>
      <w:pPr>
        <w:tabs>
          <w:tab w:val="left" w:pos="1620"/>
        </w:tabs>
        <w:ind w:left="1620" w:hanging="360"/>
      </w:pPr>
      <w:rPr>
        <w:rFonts w:hint="default" w:ascii="宋体" w:hAnsi="宋体"/>
      </w:rPr>
    </w:lvl>
  </w:abstractNum>
  <w:abstractNum w:abstractNumId="5">
    <w:nsid w:val="FFFFFF82"/>
    <w:multiLevelType w:val="singleLevel"/>
    <w:tmpl w:val="FFFFFF82"/>
    <w:lvl w:ilvl="0" w:tentative="0">
      <w:start w:val="1"/>
      <w:numFmt w:val="bullet"/>
      <w:pStyle w:val="33"/>
      <w:lvlText w:val=""/>
      <w:lvlJc w:val="left"/>
      <w:pPr>
        <w:tabs>
          <w:tab w:val="left" w:pos="1200"/>
        </w:tabs>
        <w:ind w:left="1200" w:hanging="360"/>
      </w:pPr>
      <w:rPr>
        <w:rFonts w:hint="default" w:ascii="宋体" w:hAnsi="宋体"/>
      </w:rPr>
    </w:lvl>
  </w:abstractNum>
  <w:abstractNum w:abstractNumId="6">
    <w:nsid w:val="FFFFFF83"/>
    <w:multiLevelType w:val="singleLevel"/>
    <w:tmpl w:val="FFFFFF83"/>
    <w:lvl w:ilvl="0" w:tentative="0">
      <w:start w:val="1"/>
      <w:numFmt w:val="bullet"/>
      <w:pStyle w:val="40"/>
      <w:lvlText w:val=""/>
      <w:lvlJc w:val="left"/>
      <w:pPr>
        <w:tabs>
          <w:tab w:val="left" w:pos="780"/>
        </w:tabs>
        <w:ind w:left="780" w:hanging="360"/>
      </w:pPr>
      <w:rPr>
        <w:rFonts w:hint="default" w:ascii="宋体" w:hAnsi="宋体"/>
      </w:rPr>
    </w:lvl>
  </w:abstractNum>
  <w:abstractNum w:abstractNumId="7">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4"/>
      <w:lvlText w:val=""/>
      <w:lvlJc w:val="left"/>
      <w:pPr>
        <w:tabs>
          <w:tab w:val="left" w:pos="360"/>
        </w:tabs>
        <w:ind w:left="360" w:hanging="360"/>
      </w:pPr>
      <w:rPr>
        <w:rFonts w:hint="default" w:ascii="宋体" w:hAnsi="宋体"/>
      </w:rPr>
    </w:lvl>
  </w:abstractNum>
  <w:abstractNum w:abstractNumId="9">
    <w:nsid w:val="2915500F"/>
    <w:multiLevelType w:val="multilevel"/>
    <w:tmpl w:val="2915500F"/>
    <w:lvl w:ilvl="0" w:tentative="0">
      <w:start w:val="1"/>
      <w:numFmt w:val="chineseCountingThousand"/>
      <w:pStyle w:val="116"/>
      <w:lvlText w:val="（%1）"/>
      <w:lvlJc w:val="left"/>
      <w:pPr>
        <w:tabs>
          <w:tab w:val="left" w:pos="0"/>
        </w:tabs>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7825DF6"/>
    <w:multiLevelType w:val="multilevel"/>
    <w:tmpl w:val="57825DF6"/>
    <w:lvl w:ilvl="0" w:tentative="0">
      <w:start w:val="1"/>
      <w:numFmt w:val="chineseCountingThousand"/>
      <w:pStyle w:val="117"/>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EF84974"/>
    <w:multiLevelType w:val="multilevel"/>
    <w:tmpl w:val="7EF84974"/>
    <w:lvl w:ilvl="0" w:tentative="0">
      <w:start w:val="1"/>
      <w:numFmt w:val="chineseCountingThousand"/>
      <w:lvlText w:val="第%1部分"/>
      <w:lvlJc w:val="left"/>
      <w:pPr>
        <w:tabs>
          <w:tab w:val="left" w:pos="720"/>
        </w:tabs>
        <w:ind w:left="720" w:hanging="360"/>
      </w:pPr>
    </w:lvl>
    <w:lvl w:ilvl="1" w:tentative="0">
      <w:start w:val="1"/>
      <w:numFmt w:val="chineseCountingThousand"/>
      <w:lvlRestart w:val="0"/>
      <w:lvlText w:val="第%2章"/>
      <w:lvlJc w:val="left"/>
      <w:pPr>
        <w:tabs>
          <w:tab w:val="left" w:pos="1440"/>
        </w:tabs>
        <w:ind w:left="1440" w:hanging="360"/>
      </w:pPr>
    </w:lvl>
    <w:lvl w:ilvl="2" w:tentative="0">
      <w:start w:val="1"/>
      <w:numFmt w:val="chineseCountingThousand"/>
      <w:lvlText w:val="%3"/>
      <w:lvlJc w:val="left"/>
      <w:pPr>
        <w:tabs>
          <w:tab w:val="left" w:pos="0"/>
        </w:tabs>
        <w:ind w:left="992" w:hanging="567"/>
      </w:pPr>
    </w:lvl>
    <w:lvl w:ilvl="3" w:tentative="0">
      <w:start w:val="1"/>
      <w:numFmt w:val="chineseCountingThousand"/>
      <w:lvlText w:val="（%4）"/>
      <w:lvlJc w:val="left"/>
      <w:pPr>
        <w:tabs>
          <w:tab w:val="left" w:pos="0"/>
        </w:tabs>
        <w:ind w:left="420" w:hanging="420"/>
      </w:pPr>
    </w:lvl>
    <w:lvl w:ilvl="4" w:tentative="0">
      <w:start w:val="1"/>
      <w:numFmt w:val="decimal"/>
      <w:lvlText w:val="%5."/>
      <w:lvlJc w:val="left"/>
      <w:pPr>
        <w:tabs>
          <w:tab w:val="left" w:pos="0"/>
        </w:tabs>
        <w:ind w:left="420" w:hanging="420"/>
      </w:pPr>
    </w:lvl>
    <w:lvl w:ilvl="5" w:tentative="0">
      <w:start w:val="1"/>
      <w:numFmt w:val="decimal"/>
      <w:lvlText w:val="%6)"/>
      <w:lvlJc w:val="left"/>
      <w:pPr>
        <w:tabs>
          <w:tab w:val="left" w:pos="0"/>
        </w:tabs>
        <w:ind w:left="420" w:hanging="420"/>
      </w:pPr>
    </w:lvl>
    <w:lvl w:ilvl="6" w:tentative="0">
      <w:start w:val="1"/>
      <w:numFmt w:val="decimal"/>
      <w:lvlRestart w:val="2"/>
      <w:isLgl/>
      <w:lvlText w:val="%2-%7"/>
      <w:lvlJc w:val="left"/>
      <w:pPr>
        <w:tabs>
          <w:tab w:val="left" w:pos="0"/>
        </w:tabs>
        <w:ind w:left="420" w:hanging="420"/>
      </w:pPr>
    </w:lvl>
    <w:lvl w:ilvl="7" w:tentative="0">
      <w:start w:val="1"/>
      <w:numFmt w:val="decimal"/>
      <w:lvlRestart w:val="2"/>
      <w:isLgl/>
      <w:lvlText w:val="图 %2-%8"/>
      <w:lvlJc w:val="left"/>
      <w:pPr>
        <w:tabs>
          <w:tab w:val="left" w:pos="0"/>
        </w:tabs>
        <w:ind w:left="839" w:hanging="419"/>
      </w:pPr>
    </w:lvl>
    <w:lvl w:ilvl="8" w:tentative="0">
      <w:start w:val="1"/>
      <w:numFmt w:val="decimal"/>
      <w:lvlRestart w:val="2"/>
      <w:isLgl/>
      <w:lvlText w:val="表 %2-%9"/>
      <w:lvlJc w:val="left"/>
      <w:pPr>
        <w:tabs>
          <w:tab w:val="left" w:pos="0"/>
        </w:tabs>
        <w:ind w:left="420" w:hanging="420"/>
      </w:pPr>
    </w:lvl>
  </w:abstractNum>
  <w:abstractNum w:abstractNumId="12">
    <w:nsid w:val="7EF84978"/>
    <w:multiLevelType w:val="multilevel"/>
    <w:tmpl w:val="7EF84978"/>
    <w:lvl w:ilvl="0" w:tentative="0">
      <w:start w:val="1"/>
      <w:numFmt w:val="chineseCountingThousand"/>
      <w:lvlText w:val="第%1部分"/>
      <w:lvlJc w:val="left"/>
      <w:pPr>
        <w:tabs>
          <w:tab w:val="left" w:pos="720"/>
        </w:tabs>
        <w:ind w:left="720" w:hanging="360"/>
      </w:pPr>
      <w:rPr>
        <w:rFonts w:hint="eastAsia"/>
      </w:rPr>
    </w:lvl>
    <w:lvl w:ilvl="1" w:tentative="0">
      <w:start w:val="2"/>
      <w:numFmt w:val="chineseCountingThousand"/>
      <w:lvlRestart w:val="0"/>
      <w:lvlText w:val="第%2章"/>
      <w:lvlJc w:val="left"/>
      <w:pPr>
        <w:tabs>
          <w:tab w:val="left" w:pos="1440"/>
        </w:tabs>
        <w:ind w:left="1440" w:hanging="360"/>
      </w:pPr>
      <w:rPr>
        <w:rFonts w:hint="eastAsia"/>
      </w:rPr>
    </w:lvl>
    <w:lvl w:ilvl="2" w:tentative="0">
      <w:start w:val="1"/>
      <w:numFmt w:val="chineseCountingThousand"/>
      <w:lvlText w:val="%3"/>
      <w:lvlJc w:val="left"/>
      <w:pPr>
        <w:tabs>
          <w:tab w:val="left" w:pos="0"/>
        </w:tabs>
        <w:ind w:left="992" w:hanging="567"/>
      </w:pPr>
      <w:rPr>
        <w:rFonts w:hint="eastAsia"/>
      </w:rPr>
    </w:lvl>
    <w:lvl w:ilvl="3" w:tentative="0">
      <w:start w:val="1"/>
      <w:numFmt w:val="chineseCountingThousand"/>
      <w:lvlText w:val="（%4）"/>
      <w:lvlJc w:val="left"/>
      <w:pPr>
        <w:tabs>
          <w:tab w:val="left" w:pos="0"/>
        </w:tabs>
        <w:ind w:left="420" w:hanging="420"/>
      </w:pPr>
      <w:rPr>
        <w:rFonts w:hint="eastAsia"/>
      </w:rPr>
    </w:lvl>
    <w:lvl w:ilvl="4" w:tentative="0">
      <w:start w:val="1"/>
      <w:numFmt w:val="decimal"/>
      <w:lvlText w:val="%5."/>
      <w:lvlJc w:val="left"/>
      <w:pPr>
        <w:tabs>
          <w:tab w:val="left" w:pos="0"/>
        </w:tabs>
        <w:ind w:left="420" w:hanging="420"/>
      </w:pPr>
      <w:rPr>
        <w:rFonts w:hint="eastAsia"/>
      </w:rPr>
    </w:lvl>
    <w:lvl w:ilvl="5" w:tentative="0">
      <w:start w:val="1"/>
      <w:numFmt w:val="decimal"/>
      <w:lvlText w:val="%6)"/>
      <w:lvlJc w:val="left"/>
      <w:pPr>
        <w:tabs>
          <w:tab w:val="left" w:pos="0"/>
        </w:tabs>
        <w:ind w:left="420" w:hanging="420"/>
      </w:pPr>
      <w:rPr>
        <w:rFonts w:hint="eastAsia"/>
      </w:rPr>
    </w:lvl>
    <w:lvl w:ilvl="6" w:tentative="0">
      <w:start w:val="1"/>
      <w:numFmt w:val="decimal"/>
      <w:lvlRestart w:val="2"/>
      <w:isLgl/>
      <w:lvlText w:val="%2-%7"/>
      <w:lvlJc w:val="left"/>
      <w:pPr>
        <w:tabs>
          <w:tab w:val="left" w:pos="0"/>
        </w:tabs>
        <w:ind w:left="420" w:hanging="420"/>
      </w:pPr>
      <w:rPr>
        <w:rFonts w:hint="eastAsia"/>
      </w:rPr>
    </w:lvl>
    <w:lvl w:ilvl="7" w:tentative="0">
      <w:start w:val="1"/>
      <w:numFmt w:val="decimal"/>
      <w:lvlRestart w:val="2"/>
      <w:isLgl/>
      <w:lvlText w:val="图 %2-%8"/>
      <w:lvlJc w:val="left"/>
      <w:pPr>
        <w:tabs>
          <w:tab w:val="left" w:pos="0"/>
        </w:tabs>
        <w:ind w:left="839" w:hanging="419"/>
      </w:pPr>
      <w:rPr>
        <w:rFonts w:hint="eastAsia"/>
      </w:rPr>
    </w:lvl>
    <w:lvl w:ilvl="8" w:tentative="0">
      <w:start w:val="1"/>
      <w:numFmt w:val="decimal"/>
      <w:lvlText w:val="表 2-%9"/>
      <w:lvlJc w:val="left"/>
      <w:pPr>
        <w:ind w:left="420" w:hanging="420"/>
      </w:pPr>
      <w:rPr>
        <w:rFonts w:hint="default" w:ascii="Calibri" w:hAnsi="Calibri" w:cs="Calibri"/>
        <w:b/>
        <w:sz w:val="18"/>
      </w:rPr>
    </w:lvl>
  </w:abstractNum>
  <w:num w:numId="1">
    <w:abstractNumId w:val="2"/>
  </w:num>
  <w:num w:numId="2">
    <w:abstractNumId w:val="4"/>
  </w:num>
  <w:num w:numId="3">
    <w:abstractNumId w:val="7"/>
  </w:num>
  <w:num w:numId="4">
    <w:abstractNumId w:val="8"/>
  </w:num>
  <w:num w:numId="5">
    <w:abstractNumId w:val="5"/>
  </w:num>
  <w:num w:numId="6">
    <w:abstractNumId w:val="1"/>
  </w:num>
  <w:num w:numId="7">
    <w:abstractNumId w:val="6"/>
  </w:num>
  <w:num w:numId="8">
    <w:abstractNumId w:val="3"/>
  </w:num>
  <w:num w:numId="9">
    <w:abstractNumId w:val="0"/>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mirrorMargins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noPunctuationKerning w:val="1"/>
  <w:characterSpacingControl w:val="doNotCompress"/>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1NWQ4YjcyNTU2NWMzNjA5YjU5NjRjMGU3NDQxYTYifQ=="/>
  </w:docVars>
  <w:rsids>
    <w:rsidRoot w:val="00216016"/>
    <w:rsid w:val="000004D0"/>
    <w:rsid w:val="00001AEC"/>
    <w:rsid w:val="00002F19"/>
    <w:rsid w:val="00005D71"/>
    <w:rsid w:val="0000624F"/>
    <w:rsid w:val="000116B4"/>
    <w:rsid w:val="000132BD"/>
    <w:rsid w:val="000219E0"/>
    <w:rsid w:val="000231C3"/>
    <w:rsid w:val="000232EF"/>
    <w:rsid w:val="000245CA"/>
    <w:rsid w:val="00026D6D"/>
    <w:rsid w:val="00027273"/>
    <w:rsid w:val="00033F7E"/>
    <w:rsid w:val="000377A5"/>
    <w:rsid w:val="00041693"/>
    <w:rsid w:val="0004370E"/>
    <w:rsid w:val="00043E2E"/>
    <w:rsid w:val="00047634"/>
    <w:rsid w:val="00047914"/>
    <w:rsid w:val="000509BA"/>
    <w:rsid w:val="000512D2"/>
    <w:rsid w:val="00052902"/>
    <w:rsid w:val="00060925"/>
    <w:rsid w:val="00060B54"/>
    <w:rsid w:val="00061589"/>
    <w:rsid w:val="00066FE0"/>
    <w:rsid w:val="0007185D"/>
    <w:rsid w:val="00071AF5"/>
    <w:rsid w:val="000733A9"/>
    <w:rsid w:val="00074E88"/>
    <w:rsid w:val="000776FA"/>
    <w:rsid w:val="00077778"/>
    <w:rsid w:val="00080F21"/>
    <w:rsid w:val="0008317B"/>
    <w:rsid w:val="00090CEE"/>
    <w:rsid w:val="000A2DB5"/>
    <w:rsid w:val="000A4A11"/>
    <w:rsid w:val="000A5FF5"/>
    <w:rsid w:val="000A799B"/>
    <w:rsid w:val="000A7AD3"/>
    <w:rsid w:val="000B39A1"/>
    <w:rsid w:val="000B669D"/>
    <w:rsid w:val="000C1C7A"/>
    <w:rsid w:val="000C4AA5"/>
    <w:rsid w:val="000C68F3"/>
    <w:rsid w:val="000D3FCB"/>
    <w:rsid w:val="000D46E2"/>
    <w:rsid w:val="000D6358"/>
    <w:rsid w:val="000D6BDF"/>
    <w:rsid w:val="000D7BC1"/>
    <w:rsid w:val="000D7DEC"/>
    <w:rsid w:val="000E1A42"/>
    <w:rsid w:val="000E28AE"/>
    <w:rsid w:val="000E3789"/>
    <w:rsid w:val="000E468D"/>
    <w:rsid w:val="000F0F2D"/>
    <w:rsid w:val="0010310C"/>
    <w:rsid w:val="0010620D"/>
    <w:rsid w:val="001101CE"/>
    <w:rsid w:val="00112016"/>
    <w:rsid w:val="00112218"/>
    <w:rsid w:val="00112C6C"/>
    <w:rsid w:val="00113041"/>
    <w:rsid w:val="00114A29"/>
    <w:rsid w:val="00122BA9"/>
    <w:rsid w:val="00122E9B"/>
    <w:rsid w:val="0013061A"/>
    <w:rsid w:val="00130651"/>
    <w:rsid w:val="00130B52"/>
    <w:rsid w:val="001310AC"/>
    <w:rsid w:val="0013473F"/>
    <w:rsid w:val="00134C53"/>
    <w:rsid w:val="00141F6F"/>
    <w:rsid w:val="001431D5"/>
    <w:rsid w:val="00151F74"/>
    <w:rsid w:val="0015512F"/>
    <w:rsid w:val="00155A33"/>
    <w:rsid w:val="00155BC8"/>
    <w:rsid w:val="00156ED2"/>
    <w:rsid w:val="00164443"/>
    <w:rsid w:val="00174ACD"/>
    <w:rsid w:val="001752AA"/>
    <w:rsid w:val="00175BCF"/>
    <w:rsid w:val="0017631F"/>
    <w:rsid w:val="001764C6"/>
    <w:rsid w:val="001775C4"/>
    <w:rsid w:val="001804BC"/>
    <w:rsid w:val="00183D81"/>
    <w:rsid w:val="0018585E"/>
    <w:rsid w:val="00185F60"/>
    <w:rsid w:val="00187D43"/>
    <w:rsid w:val="00191923"/>
    <w:rsid w:val="0019550F"/>
    <w:rsid w:val="001972CC"/>
    <w:rsid w:val="001978BD"/>
    <w:rsid w:val="001A20F8"/>
    <w:rsid w:val="001A3189"/>
    <w:rsid w:val="001A5BE7"/>
    <w:rsid w:val="001B0670"/>
    <w:rsid w:val="001B1F06"/>
    <w:rsid w:val="001B3846"/>
    <w:rsid w:val="001B6907"/>
    <w:rsid w:val="001C2655"/>
    <w:rsid w:val="001C547D"/>
    <w:rsid w:val="001D102D"/>
    <w:rsid w:val="001D2EE1"/>
    <w:rsid w:val="001D315B"/>
    <w:rsid w:val="001D37DE"/>
    <w:rsid w:val="001D5596"/>
    <w:rsid w:val="001D58D8"/>
    <w:rsid w:val="001D77B3"/>
    <w:rsid w:val="001E032C"/>
    <w:rsid w:val="001E1201"/>
    <w:rsid w:val="001E22E8"/>
    <w:rsid w:val="001E2F2A"/>
    <w:rsid w:val="001E3FE6"/>
    <w:rsid w:val="001E5250"/>
    <w:rsid w:val="001E67B1"/>
    <w:rsid w:val="001E67D9"/>
    <w:rsid w:val="001E79C0"/>
    <w:rsid w:val="001F0049"/>
    <w:rsid w:val="001F45D1"/>
    <w:rsid w:val="001F5493"/>
    <w:rsid w:val="001F6E03"/>
    <w:rsid w:val="001F7C24"/>
    <w:rsid w:val="002026B8"/>
    <w:rsid w:val="002030F6"/>
    <w:rsid w:val="00203878"/>
    <w:rsid w:val="0020650B"/>
    <w:rsid w:val="00207404"/>
    <w:rsid w:val="0021277A"/>
    <w:rsid w:val="00216016"/>
    <w:rsid w:val="00216D7B"/>
    <w:rsid w:val="00216E70"/>
    <w:rsid w:val="00216FA7"/>
    <w:rsid w:val="00222E16"/>
    <w:rsid w:val="00223CD7"/>
    <w:rsid w:val="00223CF3"/>
    <w:rsid w:val="00227C7B"/>
    <w:rsid w:val="00232E7B"/>
    <w:rsid w:val="0023493A"/>
    <w:rsid w:val="002400AA"/>
    <w:rsid w:val="002420C8"/>
    <w:rsid w:val="0024328D"/>
    <w:rsid w:val="00244A61"/>
    <w:rsid w:val="00245359"/>
    <w:rsid w:val="002457A3"/>
    <w:rsid w:val="00247D97"/>
    <w:rsid w:val="00247DF5"/>
    <w:rsid w:val="00250110"/>
    <w:rsid w:val="002502A9"/>
    <w:rsid w:val="0025249C"/>
    <w:rsid w:val="002525F1"/>
    <w:rsid w:val="00252A97"/>
    <w:rsid w:val="00252F2C"/>
    <w:rsid w:val="00254DF7"/>
    <w:rsid w:val="00254F8F"/>
    <w:rsid w:val="002572C7"/>
    <w:rsid w:val="00260573"/>
    <w:rsid w:val="002633F6"/>
    <w:rsid w:val="00265F75"/>
    <w:rsid w:val="0026641E"/>
    <w:rsid w:val="00267B27"/>
    <w:rsid w:val="002706F0"/>
    <w:rsid w:val="00270C13"/>
    <w:rsid w:val="00270E96"/>
    <w:rsid w:val="002712F4"/>
    <w:rsid w:val="00271402"/>
    <w:rsid w:val="002721A1"/>
    <w:rsid w:val="00273D7F"/>
    <w:rsid w:val="00274063"/>
    <w:rsid w:val="0027511D"/>
    <w:rsid w:val="00275299"/>
    <w:rsid w:val="0027639D"/>
    <w:rsid w:val="00276756"/>
    <w:rsid w:val="00276B6A"/>
    <w:rsid w:val="00280606"/>
    <w:rsid w:val="0028248D"/>
    <w:rsid w:val="00283406"/>
    <w:rsid w:val="00283FFD"/>
    <w:rsid w:val="002854D7"/>
    <w:rsid w:val="002862D6"/>
    <w:rsid w:val="00286522"/>
    <w:rsid w:val="00286F80"/>
    <w:rsid w:val="002879C8"/>
    <w:rsid w:val="00287C88"/>
    <w:rsid w:val="00290A39"/>
    <w:rsid w:val="00291E1A"/>
    <w:rsid w:val="00292358"/>
    <w:rsid w:val="00295F10"/>
    <w:rsid w:val="0029652C"/>
    <w:rsid w:val="002A1C36"/>
    <w:rsid w:val="002A3531"/>
    <w:rsid w:val="002A4438"/>
    <w:rsid w:val="002A460E"/>
    <w:rsid w:val="002B1804"/>
    <w:rsid w:val="002B3E9B"/>
    <w:rsid w:val="002B4FEF"/>
    <w:rsid w:val="002B5BC1"/>
    <w:rsid w:val="002B6960"/>
    <w:rsid w:val="002B72A7"/>
    <w:rsid w:val="002C0321"/>
    <w:rsid w:val="002C20B5"/>
    <w:rsid w:val="002C31A8"/>
    <w:rsid w:val="002C45C7"/>
    <w:rsid w:val="002C5129"/>
    <w:rsid w:val="002C5565"/>
    <w:rsid w:val="002C5FAC"/>
    <w:rsid w:val="002C729F"/>
    <w:rsid w:val="002C743F"/>
    <w:rsid w:val="002C7DFE"/>
    <w:rsid w:val="002D2980"/>
    <w:rsid w:val="002D4710"/>
    <w:rsid w:val="002D59D8"/>
    <w:rsid w:val="002D65C4"/>
    <w:rsid w:val="002D76CC"/>
    <w:rsid w:val="002E05AE"/>
    <w:rsid w:val="002E7AB5"/>
    <w:rsid w:val="002E7FC2"/>
    <w:rsid w:val="002F122F"/>
    <w:rsid w:val="002F3FB7"/>
    <w:rsid w:val="002F44E5"/>
    <w:rsid w:val="002F4DB9"/>
    <w:rsid w:val="003025A1"/>
    <w:rsid w:val="00302E00"/>
    <w:rsid w:val="00303439"/>
    <w:rsid w:val="00304197"/>
    <w:rsid w:val="003041C3"/>
    <w:rsid w:val="00315C1B"/>
    <w:rsid w:val="00316EE4"/>
    <w:rsid w:val="003171D4"/>
    <w:rsid w:val="00317B8A"/>
    <w:rsid w:val="00320F11"/>
    <w:rsid w:val="003235D9"/>
    <w:rsid w:val="00325361"/>
    <w:rsid w:val="00325AD7"/>
    <w:rsid w:val="003263B8"/>
    <w:rsid w:val="003279D2"/>
    <w:rsid w:val="003308D2"/>
    <w:rsid w:val="00333813"/>
    <w:rsid w:val="00336849"/>
    <w:rsid w:val="003403B8"/>
    <w:rsid w:val="003408B9"/>
    <w:rsid w:val="00344FAE"/>
    <w:rsid w:val="003539D1"/>
    <w:rsid w:val="00354AA9"/>
    <w:rsid w:val="00355831"/>
    <w:rsid w:val="00361405"/>
    <w:rsid w:val="00362460"/>
    <w:rsid w:val="0036605B"/>
    <w:rsid w:val="00366489"/>
    <w:rsid w:val="00366976"/>
    <w:rsid w:val="00374CA7"/>
    <w:rsid w:val="00375A93"/>
    <w:rsid w:val="00375A98"/>
    <w:rsid w:val="00376969"/>
    <w:rsid w:val="0038205A"/>
    <w:rsid w:val="00390164"/>
    <w:rsid w:val="00391335"/>
    <w:rsid w:val="00397DBE"/>
    <w:rsid w:val="003A0252"/>
    <w:rsid w:val="003A0EC3"/>
    <w:rsid w:val="003A3AEC"/>
    <w:rsid w:val="003A4BB6"/>
    <w:rsid w:val="003A4EDD"/>
    <w:rsid w:val="003A611A"/>
    <w:rsid w:val="003A6C9C"/>
    <w:rsid w:val="003A7A92"/>
    <w:rsid w:val="003A7B07"/>
    <w:rsid w:val="003B2C72"/>
    <w:rsid w:val="003B2C75"/>
    <w:rsid w:val="003B48A0"/>
    <w:rsid w:val="003B5B4A"/>
    <w:rsid w:val="003C0B03"/>
    <w:rsid w:val="003C26FB"/>
    <w:rsid w:val="003C40E5"/>
    <w:rsid w:val="003C4540"/>
    <w:rsid w:val="003C494B"/>
    <w:rsid w:val="003D330A"/>
    <w:rsid w:val="003D500C"/>
    <w:rsid w:val="003D6799"/>
    <w:rsid w:val="003D67C2"/>
    <w:rsid w:val="003D6CD4"/>
    <w:rsid w:val="003D7D05"/>
    <w:rsid w:val="003E18E4"/>
    <w:rsid w:val="003E5F36"/>
    <w:rsid w:val="003F01F1"/>
    <w:rsid w:val="003F0B56"/>
    <w:rsid w:val="003F19C3"/>
    <w:rsid w:val="003F2144"/>
    <w:rsid w:val="003F2FBC"/>
    <w:rsid w:val="003F4543"/>
    <w:rsid w:val="003F592D"/>
    <w:rsid w:val="003F5F2E"/>
    <w:rsid w:val="003F627C"/>
    <w:rsid w:val="00401F93"/>
    <w:rsid w:val="004022A5"/>
    <w:rsid w:val="004050B6"/>
    <w:rsid w:val="00405DF0"/>
    <w:rsid w:val="0041101D"/>
    <w:rsid w:val="004115EB"/>
    <w:rsid w:val="004130FD"/>
    <w:rsid w:val="004134E3"/>
    <w:rsid w:val="00414E0F"/>
    <w:rsid w:val="004171F6"/>
    <w:rsid w:val="00417AAC"/>
    <w:rsid w:val="004205E3"/>
    <w:rsid w:val="00422D8E"/>
    <w:rsid w:val="0042304E"/>
    <w:rsid w:val="0042351B"/>
    <w:rsid w:val="00426E21"/>
    <w:rsid w:val="00427AA7"/>
    <w:rsid w:val="00437D90"/>
    <w:rsid w:val="00437EE5"/>
    <w:rsid w:val="00440828"/>
    <w:rsid w:val="004430DA"/>
    <w:rsid w:val="00446428"/>
    <w:rsid w:val="00446BD3"/>
    <w:rsid w:val="00456EB5"/>
    <w:rsid w:val="00457130"/>
    <w:rsid w:val="00457E36"/>
    <w:rsid w:val="004635B8"/>
    <w:rsid w:val="00464FF3"/>
    <w:rsid w:val="00465F73"/>
    <w:rsid w:val="004715DC"/>
    <w:rsid w:val="0047254E"/>
    <w:rsid w:val="00473E4E"/>
    <w:rsid w:val="00474833"/>
    <w:rsid w:val="00474F72"/>
    <w:rsid w:val="004775D4"/>
    <w:rsid w:val="0048029C"/>
    <w:rsid w:val="00483969"/>
    <w:rsid w:val="0048768C"/>
    <w:rsid w:val="00491CF7"/>
    <w:rsid w:val="0049211F"/>
    <w:rsid w:val="004937F3"/>
    <w:rsid w:val="0049398B"/>
    <w:rsid w:val="0049583B"/>
    <w:rsid w:val="0049601A"/>
    <w:rsid w:val="00497584"/>
    <w:rsid w:val="004A051E"/>
    <w:rsid w:val="004A2E01"/>
    <w:rsid w:val="004A31C3"/>
    <w:rsid w:val="004A4C5F"/>
    <w:rsid w:val="004A5988"/>
    <w:rsid w:val="004A777A"/>
    <w:rsid w:val="004A7E0A"/>
    <w:rsid w:val="004B0196"/>
    <w:rsid w:val="004B226A"/>
    <w:rsid w:val="004B3C78"/>
    <w:rsid w:val="004B4E50"/>
    <w:rsid w:val="004B5E2E"/>
    <w:rsid w:val="004B6B86"/>
    <w:rsid w:val="004C0ECA"/>
    <w:rsid w:val="004C33DB"/>
    <w:rsid w:val="004C3561"/>
    <w:rsid w:val="004C4AEB"/>
    <w:rsid w:val="004C4E26"/>
    <w:rsid w:val="004C5D51"/>
    <w:rsid w:val="004C7E5E"/>
    <w:rsid w:val="004D5F6E"/>
    <w:rsid w:val="004E2FE5"/>
    <w:rsid w:val="004E398B"/>
    <w:rsid w:val="004E3E29"/>
    <w:rsid w:val="004E3F9C"/>
    <w:rsid w:val="004E56F0"/>
    <w:rsid w:val="004E5BA1"/>
    <w:rsid w:val="004E6C63"/>
    <w:rsid w:val="004E7C9D"/>
    <w:rsid w:val="004F20DC"/>
    <w:rsid w:val="004F43FF"/>
    <w:rsid w:val="004F443C"/>
    <w:rsid w:val="004F58AB"/>
    <w:rsid w:val="004F5B48"/>
    <w:rsid w:val="004F64A4"/>
    <w:rsid w:val="004F7B8E"/>
    <w:rsid w:val="00502FF8"/>
    <w:rsid w:val="00504762"/>
    <w:rsid w:val="00505EF2"/>
    <w:rsid w:val="00512E85"/>
    <w:rsid w:val="0051321B"/>
    <w:rsid w:val="00513383"/>
    <w:rsid w:val="005142DB"/>
    <w:rsid w:val="005145C0"/>
    <w:rsid w:val="00515BDA"/>
    <w:rsid w:val="005167EB"/>
    <w:rsid w:val="00516896"/>
    <w:rsid w:val="00523538"/>
    <w:rsid w:val="005247B7"/>
    <w:rsid w:val="00525A1A"/>
    <w:rsid w:val="00534611"/>
    <w:rsid w:val="00535F10"/>
    <w:rsid w:val="00536D00"/>
    <w:rsid w:val="00536F21"/>
    <w:rsid w:val="005411A3"/>
    <w:rsid w:val="00543EB8"/>
    <w:rsid w:val="005455F6"/>
    <w:rsid w:val="0054587B"/>
    <w:rsid w:val="00550D00"/>
    <w:rsid w:val="005560F5"/>
    <w:rsid w:val="00557C5B"/>
    <w:rsid w:val="00560168"/>
    <w:rsid w:val="0057093C"/>
    <w:rsid w:val="005710A0"/>
    <w:rsid w:val="0057312B"/>
    <w:rsid w:val="00573F41"/>
    <w:rsid w:val="00576E39"/>
    <w:rsid w:val="00577D5F"/>
    <w:rsid w:val="005807BD"/>
    <w:rsid w:val="00590BC0"/>
    <w:rsid w:val="00591704"/>
    <w:rsid w:val="00592177"/>
    <w:rsid w:val="00593EBC"/>
    <w:rsid w:val="00594480"/>
    <w:rsid w:val="00595219"/>
    <w:rsid w:val="0059586E"/>
    <w:rsid w:val="005A000E"/>
    <w:rsid w:val="005A2086"/>
    <w:rsid w:val="005A2949"/>
    <w:rsid w:val="005A7BA0"/>
    <w:rsid w:val="005B0A98"/>
    <w:rsid w:val="005B28B5"/>
    <w:rsid w:val="005B4D52"/>
    <w:rsid w:val="005B6001"/>
    <w:rsid w:val="005B706E"/>
    <w:rsid w:val="005B7D58"/>
    <w:rsid w:val="005C0499"/>
    <w:rsid w:val="005C4EB4"/>
    <w:rsid w:val="005C55DF"/>
    <w:rsid w:val="005D601B"/>
    <w:rsid w:val="005E65D6"/>
    <w:rsid w:val="005E72B9"/>
    <w:rsid w:val="005E75C8"/>
    <w:rsid w:val="005F088D"/>
    <w:rsid w:val="005F15F8"/>
    <w:rsid w:val="005F1B49"/>
    <w:rsid w:val="005F3AB6"/>
    <w:rsid w:val="005F4624"/>
    <w:rsid w:val="005F4A43"/>
    <w:rsid w:val="00603A85"/>
    <w:rsid w:val="0060532A"/>
    <w:rsid w:val="00607FE9"/>
    <w:rsid w:val="0061292A"/>
    <w:rsid w:val="006132A8"/>
    <w:rsid w:val="0061548B"/>
    <w:rsid w:val="00616042"/>
    <w:rsid w:val="00616C2D"/>
    <w:rsid w:val="00617311"/>
    <w:rsid w:val="00617FC6"/>
    <w:rsid w:val="00622FCF"/>
    <w:rsid w:val="006328D3"/>
    <w:rsid w:val="006347DD"/>
    <w:rsid w:val="0063668F"/>
    <w:rsid w:val="00640E23"/>
    <w:rsid w:val="006412ED"/>
    <w:rsid w:val="00641D2C"/>
    <w:rsid w:val="00641E0B"/>
    <w:rsid w:val="00642A00"/>
    <w:rsid w:val="006431EF"/>
    <w:rsid w:val="00645A78"/>
    <w:rsid w:val="00646965"/>
    <w:rsid w:val="00656CD9"/>
    <w:rsid w:val="00662D67"/>
    <w:rsid w:val="00662EB2"/>
    <w:rsid w:val="00667635"/>
    <w:rsid w:val="00670334"/>
    <w:rsid w:val="00671591"/>
    <w:rsid w:val="00672402"/>
    <w:rsid w:val="006760E7"/>
    <w:rsid w:val="006766D1"/>
    <w:rsid w:val="00677DC5"/>
    <w:rsid w:val="00680567"/>
    <w:rsid w:val="006814D0"/>
    <w:rsid w:val="006828EF"/>
    <w:rsid w:val="00685DAC"/>
    <w:rsid w:val="00691629"/>
    <w:rsid w:val="00693ED2"/>
    <w:rsid w:val="0069573C"/>
    <w:rsid w:val="00696314"/>
    <w:rsid w:val="006A0F96"/>
    <w:rsid w:val="006A3537"/>
    <w:rsid w:val="006A5D82"/>
    <w:rsid w:val="006A6513"/>
    <w:rsid w:val="006B0010"/>
    <w:rsid w:val="006B0FB5"/>
    <w:rsid w:val="006B3647"/>
    <w:rsid w:val="006B6178"/>
    <w:rsid w:val="006B6FF6"/>
    <w:rsid w:val="006B7323"/>
    <w:rsid w:val="006C2F97"/>
    <w:rsid w:val="006C5C31"/>
    <w:rsid w:val="006C5F58"/>
    <w:rsid w:val="006C7B51"/>
    <w:rsid w:val="006D0331"/>
    <w:rsid w:val="006D30F3"/>
    <w:rsid w:val="006D46BF"/>
    <w:rsid w:val="006D4E49"/>
    <w:rsid w:val="006D5168"/>
    <w:rsid w:val="006D53B9"/>
    <w:rsid w:val="006D6B05"/>
    <w:rsid w:val="006E3E28"/>
    <w:rsid w:val="006E4ABA"/>
    <w:rsid w:val="006F0FFA"/>
    <w:rsid w:val="006F456D"/>
    <w:rsid w:val="006F65A9"/>
    <w:rsid w:val="006F6F06"/>
    <w:rsid w:val="006F7DE2"/>
    <w:rsid w:val="0070035B"/>
    <w:rsid w:val="007048C8"/>
    <w:rsid w:val="00705F2B"/>
    <w:rsid w:val="007068A0"/>
    <w:rsid w:val="00711304"/>
    <w:rsid w:val="007122F1"/>
    <w:rsid w:val="0071344E"/>
    <w:rsid w:val="00713FBB"/>
    <w:rsid w:val="00715087"/>
    <w:rsid w:val="007163E4"/>
    <w:rsid w:val="00716C14"/>
    <w:rsid w:val="00716C98"/>
    <w:rsid w:val="00723F6E"/>
    <w:rsid w:val="0072451D"/>
    <w:rsid w:val="00726B6B"/>
    <w:rsid w:val="00727CBA"/>
    <w:rsid w:val="00730C81"/>
    <w:rsid w:val="00731887"/>
    <w:rsid w:val="007319F3"/>
    <w:rsid w:val="00732902"/>
    <w:rsid w:val="00737144"/>
    <w:rsid w:val="007376FC"/>
    <w:rsid w:val="00744572"/>
    <w:rsid w:val="00744675"/>
    <w:rsid w:val="007454D8"/>
    <w:rsid w:val="00750EDC"/>
    <w:rsid w:val="00756FA0"/>
    <w:rsid w:val="007601E9"/>
    <w:rsid w:val="00760D41"/>
    <w:rsid w:val="007613D3"/>
    <w:rsid w:val="007643AA"/>
    <w:rsid w:val="00765BD9"/>
    <w:rsid w:val="0076643F"/>
    <w:rsid w:val="00767C93"/>
    <w:rsid w:val="00776877"/>
    <w:rsid w:val="00776B51"/>
    <w:rsid w:val="00777135"/>
    <w:rsid w:val="0078278E"/>
    <w:rsid w:val="00783ABF"/>
    <w:rsid w:val="007847E1"/>
    <w:rsid w:val="00786C09"/>
    <w:rsid w:val="007924DF"/>
    <w:rsid w:val="00793F33"/>
    <w:rsid w:val="007963F1"/>
    <w:rsid w:val="0079737E"/>
    <w:rsid w:val="007A101B"/>
    <w:rsid w:val="007A1B4F"/>
    <w:rsid w:val="007A1F79"/>
    <w:rsid w:val="007A46ED"/>
    <w:rsid w:val="007A6C76"/>
    <w:rsid w:val="007B17CA"/>
    <w:rsid w:val="007B4390"/>
    <w:rsid w:val="007B56F8"/>
    <w:rsid w:val="007B6596"/>
    <w:rsid w:val="007B7D22"/>
    <w:rsid w:val="007C0C3C"/>
    <w:rsid w:val="007C198B"/>
    <w:rsid w:val="007C7C0F"/>
    <w:rsid w:val="007D1340"/>
    <w:rsid w:val="007E0264"/>
    <w:rsid w:val="007E1454"/>
    <w:rsid w:val="007E28FB"/>
    <w:rsid w:val="007E2D0D"/>
    <w:rsid w:val="007E33BC"/>
    <w:rsid w:val="007E3639"/>
    <w:rsid w:val="007E6520"/>
    <w:rsid w:val="007E71F8"/>
    <w:rsid w:val="007F05B2"/>
    <w:rsid w:val="007F0C0C"/>
    <w:rsid w:val="008000D0"/>
    <w:rsid w:val="0080093B"/>
    <w:rsid w:val="008013FD"/>
    <w:rsid w:val="0080264B"/>
    <w:rsid w:val="00803466"/>
    <w:rsid w:val="00807353"/>
    <w:rsid w:val="00812C1B"/>
    <w:rsid w:val="00812C7B"/>
    <w:rsid w:val="008140CA"/>
    <w:rsid w:val="00822F0B"/>
    <w:rsid w:val="00824624"/>
    <w:rsid w:val="008262AA"/>
    <w:rsid w:val="00830237"/>
    <w:rsid w:val="008307E5"/>
    <w:rsid w:val="00830D2F"/>
    <w:rsid w:val="00831367"/>
    <w:rsid w:val="008339BB"/>
    <w:rsid w:val="00833E54"/>
    <w:rsid w:val="00834E48"/>
    <w:rsid w:val="008365E5"/>
    <w:rsid w:val="008367CA"/>
    <w:rsid w:val="00837E23"/>
    <w:rsid w:val="008412DD"/>
    <w:rsid w:val="008444CD"/>
    <w:rsid w:val="00845D95"/>
    <w:rsid w:val="00846445"/>
    <w:rsid w:val="00851D97"/>
    <w:rsid w:val="00852B1A"/>
    <w:rsid w:val="00854259"/>
    <w:rsid w:val="008542BE"/>
    <w:rsid w:val="00855D2E"/>
    <w:rsid w:val="00856B4B"/>
    <w:rsid w:val="008574AA"/>
    <w:rsid w:val="008578A7"/>
    <w:rsid w:val="008578F6"/>
    <w:rsid w:val="00861198"/>
    <w:rsid w:val="0086239F"/>
    <w:rsid w:val="00863D1D"/>
    <w:rsid w:val="00865685"/>
    <w:rsid w:val="00870FD0"/>
    <w:rsid w:val="00875AF5"/>
    <w:rsid w:val="0087621D"/>
    <w:rsid w:val="0087796F"/>
    <w:rsid w:val="00880C85"/>
    <w:rsid w:val="00881D7C"/>
    <w:rsid w:val="00882F78"/>
    <w:rsid w:val="00886348"/>
    <w:rsid w:val="00886F84"/>
    <w:rsid w:val="00895294"/>
    <w:rsid w:val="008972B4"/>
    <w:rsid w:val="008A1901"/>
    <w:rsid w:val="008A1F66"/>
    <w:rsid w:val="008A2005"/>
    <w:rsid w:val="008A4377"/>
    <w:rsid w:val="008A4EC2"/>
    <w:rsid w:val="008A7233"/>
    <w:rsid w:val="008B3358"/>
    <w:rsid w:val="008C21E5"/>
    <w:rsid w:val="008C451F"/>
    <w:rsid w:val="008C6A50"/>
    <w:rsid w:val="008C6DDA"/>
    <w:rsid w:val="008C6FA8"/>
    <w:rsid w:val="008C7A19"/>
    <w:rsid w:val="008D08DA"/>
    <w:rsid w:val="008D2B32"/>
    <w:rsid w:val="008D4987"/>
    <w:rsid w:val="008D5F10"/>
    <w:rsid w:val="008D63CD"/>
    <w:rsid w:val="008D6ED3"/>
    <w:rsid w:val="008E30FC"/>
    <w:rsid w:val="008E4C62"/>
    <w:rsid w:val="008E5D1C"/>
    <w:rsid w:val="008E6392"/>
    <w:rsid w:val="008F0CE3"/>
    <w:rsid w:val="008F2BF6"/>
    <w:rsid w:val="008F50AC"/>
    <w:rsid w:val="008F50E6"/>
    <w:rsid w:val="008F54A3"/>
    <w:rsid w:val="008F6A0E"/>
    <w:rsid w:val="008F6B81"/>
    <w:rsid w:val="008F76DC"/>
    <w:rsid w:val="009024C6"/>
    <w:rsid w:val="009034AB"/>
    <w:rsid w:val="00904839"/>
    <w:rsid w:val="0090521D"/>
    <w:rsid w:val="0091016C"/>
    <w:rsid w:val="00911886"/>
    <w:rsid w:val="00911C58"/>
    <w:rsid w:val="009122FE"/>
    <w:rsid w:val="009124DE"/>
    <w:rsid w:val="00912741"/>
    <w:rsid w:val="00914380"/>
    <w:rsid w:val="00915B36"/>
    <w:rsid w:val="00920786"/>
    <w:rsid w:val="009217A5"/>
    <w:rsid w:val="0092206C"/>
    <w:rsid w:val="00923BB7"/>
    <w:rsid w:val="00925563"/>
    <w:rsid w:val="00925A0D"/>
    <w:rsid w:val="00925BDF"/>
    <w:rsid w:val="00925F69"/>
    <w:rsid w:val="00927BB0"/>
    <w:rsid w:val="009304F5"/>
    <w:rsid w:val="00936DA5"/>
    <w:rsid w:val="00941337"/>
    <w:rsid w:val="00941A4E"/>
    <w:rsid w:val="00945F1D"/>
    <w:rsid w:val="009476FB"/>
    <w:rsid w:val="0095054C"/>
    <w:rsid w:val="00950E26"/>
    <w:rsid w:val="00951C31"/>
    <w:rsid w:val="0095240A"/>
    <w:rsid w:val="0095472A"/>
    <w:rsid w:val="00956108"/>
    <w:rsid w:val="009634DC"/>
    <w:rsid w:val="00965D31"/>
    <w:rsid w:val="00965E6D"/>
    <w:rsid w:val="0097453B"/>
    <w:rsid w:val="00977915"/>
    <w:rsid w:val="00977B1A"/>
    <w:rsid w:val="00977C00"/>
    <w:rsid w:val="00981224"/>
    <w:rsid w:val="00982CA9"/>
    <w:rsid w:val="00983256"/>
    <w:rsid w:val="00983C11"/>
    <w:rsid w:val="00985B60"/>
    <w:rsid w:val="009863FF"/>
    <w:rsid w:val="009867C1"/>
    <w:rsid w:val="0098719C"/>
    <w:rsid w:val="00990C99"/>
    <w:rsid w:val="009925AC"/>
    <w:rsid w:val="009941ED"/>
    <w:rsid w:val="009A323B"/>
    <w:rsid w:val="009A33D3"/>
    <w:rsid w:val="009A37F3"/>
    <w:rsid w:val="009A6740"/>
    <w:rsid w:val="009A7CC5"/>
    <w:rsid w:val="009B1024"/>
    <w:rsid w:val="009B182E"/>
    <w:rsid w:val="009B251D"/>
    <w:rsid w:val="009B380E"/>
    <w:rsid w:val="009B478B"/>
    <w:rsid w:val="009C1438"/>
    <w:rsid w:val="009D00C7"/>
    <w:rsid w:val="009D0AA9"/>
    <w:rsid w:val="009D188D"/>
    <w:rsid w:val="009D2A57"/>
    <w:rsid w:val="009D2F3B"/>
    <w:rsid w:val="009D31C0"/>
    <w:rsid w:val="009D41B5"/>
    <w:rsid w:val="009E0366"/>
    <w:rsid w:val="009E241D"/>
    <w:rsid w:val="009E3BA5"/>
    <w:rsid w:val="009E42F7"/>
    <w:rsid w:val="009E79FE"/>
    <w:rsid w:val="009F1D59"/>
    <w:rsid w:val="009F3BFF"/>
    <w:rsid w:val="009F425F"/>
    <w:rsid w:val="009F6F43"/>
    <w:rsid w:val="009F7160"/>
    <w:rsid w:val="009F7F76"/>
    <w:rsid w:val="00A022AD"/>
    <w:rsid w:val="00A028CA"/>
    <w:rsid w:val="00A1033B"/>
    <w:rsid w:val="00A1125D"/>
    <w:rsid w:val="00A13AE5"/>
    <w:rsid w:val="00A14E33"/>
    <w:rsid w:val="00A1538F"/>
    <w:rsid w:val="00A21469"/>
    <w:rsid w:val="00A23A30"/>
    <w:rsid w:val="00A23C83"/>
    <w:rsid w:val="00A30A31"/>
    <w:rsid w:val="00A341FE"/>
    <w:rsid w:val="00A3493D"/>
    <w:rsid w:val="00A35814"/>
    <w:rsid w:val="00A37DA4"/>
    <w:rsid w:val="00A401BF"/>
    <w:rsid w:val="00A403C1"/>
    <w:rsid w:val="00A41CCC"/>
    <w:rsid w:val="00A42E7E"/>
    <w:rsid w:val="00A4797A"/>
    <w:rsid w:val="00A502A9"/>
    <w:rsid w:val="00A50385"/>
    <w:rsid w:val="00A5115C"/>
    <w:rsid w:val="00A52E25"/>
    <w:rsid w:val="00A53E8D"/>
    <w:rsid w:val="00A540DF"/>
    <w:rsid w:val="00A5641F"/>
    <w:rsid w:val="00A56F9C"/>
    <w:rsid w:val="00A62010"/>
    <w:rsid w:val="00A62D6B"/>
    <w:rsid w:val="00A63B5E"/>
    <w:rsid w:val="00A63BC9"/>
    <w:rsid w:val="00A6658B"/>
    <w:rsid w:val="00A7030E"/>
    <w:rsid w:val="00A7060F"/>
    <w:rsid w:val="00A7196A"/>
    <w:rsid w:val="00A72196"/>
    <w:rsid w:val="00A75067"/>
    <w:rsid w:val="00A75F03"/>
    <w:rsid w:val="00A774D4"/>
    <w:rsid w:val="00A77B3E"/>
    <w:rsid w:val="00A81B0A"/>
    <w:rsid w:val="00A82D7F"/>
    <w:rsid w:val="00A832A6"/>
    <w:rsid w:val="00A86B04"/>
    <w:rsid w:val="00A876B0"/>
    <w:rsid w:val="00A91C56"/>
    <w:rsid w:val="00A95007"/>
    <w:rsid w:val="00A95914"/>
    <w:rsid w:val="00A976D9"/>
    <w:rsid w:val="00AA0F87"/>
    <w:rsid w:val="00AA3C8B"/>
    <w:rsid w:val="00AA4C34"/>
    <w:rsid w:val="00AB287B"/>
    <w:rsid w:val="00AB30B1"/>
    <w:rsid w:val="00AB30FC"/>
    <w:rsid w:val="00AB3CD9"/>
    <w:rsid w:val="00AB59A7"/>
    <w:rsid w:val="00AC19D8"/>
    <w:rsid w:val="00AC26F2"/>
    <w:rsid w:val="00AC310F"/>
    <w:rsid w:val="00AC5AA4"/>
    <w:rsid w:val="00AC6B4E"/>
    <w:rsid w:val="00AC73FC"/>
    <w:rsid w:val="00AD0F02"/>
    <w:rsid w:val="00AD4073"/>
    <w:rsid w:val="00AD6F5A"/>
    <w:rsid w:val="00AD7A64"/>
    <w:rsid w:val="00AE0BD8"/>
    <w:rsid w:val="00AF39EB"/>
    <w:rsid w:val="00AF4A42"/>
    <w:rsid w:val="00B018A9"/>
    <w:rsid w:val="00B01CD6"/>
    <w:rsid w:val="00B02706"/>
    <w:rsid w:val="00B07870"/>
    <w:rsid w:val="00B10530"/>
    <w:rsid w:val="00B1095F"/>
    <w:rsid w:val="00B119A3"/>
    <w:rsid w:val="00B11FB1"/>
    <w:rsid w:val="00B147C6"/>
    <w:rsid w:val="00B14C87"/>
    <w:rsid w:val="00B22F3F"/>
    <w:rsid w:val="00B23C00"/>
    <w:rsid w:val="00B25BFD"/>
    <w:rsid w:val="00B269A9"/>
    <w:rsid w:val="00B27635"/>
    <w:rsid w:val="00B31833"/>
    <w:rsid w:val="00B32E2B"/>
    <w:rsid w:val="00B34C4A"/>
    <w:rsid w:val="00B368D3"/>
    <w:rsid w:val="00B41C09"/>
    <w:rsid w:val="00B4366F"/>
    <w:rsid w:val="00B4433A"/>
    <w:rsid w:val="00B45332"/>
    <w:rsid w:val="00B463C5"/>
    <w:rsid w:val="00B46E90"/>
    <w:rsid w:val="00B50DBE"/>
    <w:rsid w:val="00B53C9A"/>
    <w:rsid w:val="00B55EE2"/>
    <w:rsid w:val="00B5629A"/>
    <w:rsid w:val="00B567CC"/>
    <w:rsid w:val="00B57F24"/>
    <w:rsid w:val="00B6035C"/>
    <w:rsid w:val="00B638C0"/>
    <w:rsid w:val="00B65192"/>
    <w:rsid w:val="00B663D2"/>
    <w:rsid w:val="00B738EB"/>
    <w:rsid w:val="00B74061"/>
    <w:rsid w:val="00B77A33"/>
    <w:rsid w:val="00B805F7"/>
    <w:rsid w:val="00B8315F"/>
    <w:rsid w:val="00B845AD"/>
    <w:rsid w:val="00B84724"/>
    <w:rsid w:val="00B86A7C"/>
    <w:rsid w:val="00B86BDF"/>
    <w:rsid w:val="00B87658"/>
    <w:rsid w:val="00B8795A"/>
    <w:rsid w:val="00B9166C"/>
    <w:rsid w:val="00B94BCE"/>
    <w:rsid w:val="00BA1667"/>
    <w:rsid w:val="00BA4959"/>
    <w:rsid w:val="00BB52DC"/>
    <w:rsid w:val="00BB6EE0"/>
    <w:rsid w:val="00BC0942"/>
    <w:rsid w:val="00BC0ABE"/>
    <w:rsid w:val="00BC19E7"/>
    <w:rsid w:val="00BC42E0"/>
    <w:rsid w:val="00BC5668"/>
    <w:rsid w:val="00BC64D4"/>
    <w:rsid w:val="00BC6A78"/>
    <w:rsid w:val="00BC6CD4"/>
    <w:rsid w:val="00BC78C8"/>
    <w:rsid w:val="00BD03E2"/>
    <w:rsid w:val="00BD1F4B"/>
    <w:rsid w:val="00BD47B8"/>
    <w:rsid w:val="00BD512E"/>
    <w:rsid w:val="00BD5AB2"/>
    <w:rsid w:val="00BD7F23"/>
    <w:rsid w:val="00BE1575"/>
    <w:rsid w:val="00BE4E67"/>
    <w:rsid w:val="00BE4F44"/>
    <w:rsid w:val="00BE6941"/>
    <w:rsid w:val="00C0047E"/>
    <w:rsid w:val="00C0156F"/>
    <w:rsid w:val="00C0366D"/>
    <w:rsid w:val="00C03F4A"/>
    <w:rsid w:val="00C13979"/>
    <w:rsid w:val="00C13FAE"/>
    <w:rsid w:val="00C154FD"/>
    <w:rsid w:val="00C16F2D"/>
    <w:rsid w:val="00C21BC7"/>
    <w:rsid w:val="00C22EE2"/>
    <w:rsid w:val="00C238DE"/>
    <w:rsid w:val="00C26F73"/>
    <w:rsid w:val="00C27D4A"/>
    <w:rsid w:val="00C309E6"/>
    <w:rsid w:val="00C33109"/>
    <w:rsid w:val="00C36503"/>
    <w:rsid w:val="00C37668"/>
    <w:rsid w:val="00C40556"/>
    <w:rsid w:val="00C418A3"/>
    <w:rsid w:val="00C41DD5"/>
    <w:rsid w:val="00C42A15"/>
    <w:rsid w:val="00C44053"/>
    <w:rsid w:val="00C451B8"/>
    <w:rsid w:val="00C57A54"/>
    <w:rsid w:val="00C6008A"/>
    <w:rsid w:val="00C61B43"/>
    <w:rsid w:val="00C63DDF"/>
    <w:rsid w:val="00C65AA7"/>
    <w:rsid w:val="00C66230"/>
    <w:rsid w:val="00C66DCF"/>
    <w:rsid w:val="00C67C90"/>
    <w:rsid w:val="00C67E27"/>
    <w:rsid w:val="00C71C48"/>
    <w:rsid w:val="00C72D74"/>
    <w:rsid w:val="00C751FB"/>
    <w:rsid w:val="00C77CF3"/>
    <w:rsid w:val="00C806CA"/>
    <w:rsid w:val="00C86E68"/>
    <w:rsid w:val="00C9264E"/>
    <w:rsid w:val="00C95837"/>
    <w:rsid w:val="00C95CF7"/>
    <w:rsid w:val="00C9616D"/>
    <w:rsid w:val="00C96ACE"/>
    <w:rsid w:val="00CA17AD"/>
    <w:rsid w:val="00CA2738"/>
    <w:rsid w:val="00CA2C07"/>
    <w:rsid w:val="00CA47FE"/>
    <w:rsid w:val="00CA4E3B"/>
    <w:rsid w:val="00CA68BF"/>
    <w:rsid w:val="00CA72B2"/>
    <w:rsid w:val="00CB0500"/>
    <w:rsid w:val="00CB0B09"/>
    <w:rsid w:val="00CB17E3"/>
    <w:rsid w:val="00CB2814"/>
    <w:rsid w:val="00CB36CB"/>
    <w:rsid w:val="00CB4BC6"/>
    <w:rsid w:val="00CB4D1F"/>
    <w:rsid w:val="00CB6E64"/>
    <w:rsid w:val="00CB6EBA"/>
    <w:rsid w:val="00CC2A78"/>
    <w:rsid w:val="00CC3D47"/>
    <w:rsid w:val="00CC4FB4"/>
    <w:rsid w:val="00CC54E4"/>
    <w:rsid w:val="00CC6932"/>
    <w:rsid w:val="00CC700F"/>
    <w:rsid w:val="00CC7574"/>
    <w:rsid w:val="00CD0D3E"/>
    <w:rsid w:val="00CD6226"/>
    <w:rsid w:val="00CD7575"/>
    <w:rsid w:val="00CE08A3"/>
    <w:rsid w:val="00CE1ED2"/>
    <w:rsid w:val="00CE3C62"/>
    <w:rsid w:val="00CE58D0"/>
    <w:rsid w:val="00CE6069"/>
    <w:rsid w:val="00CE6539"/>
    <w:rsid w:val="00CF371B"/>
    <w:rsid w:val="00CF5548"/>
    <w:rsid w:val="00CF5EE5"/>
    <w:rsid w:val="00CF669E"/>
    <w:rsid w:val="00CF74A8"/>
    <w:rsid w:val="00CF7D76"/>
    <w:rsid w:val="00D02AFF"/>
    <w:rsid w:val="00D0345B"/>
    <w:rsid w:val="00D078EF"/>
    <w:rsid w:val="00D109B6"/>
    <w:rsid w:val="00D11FCB"/>
    <w:rsid w:val="00D1384C"/>
    <w:rsid w:val="00D138C9"/>
    <w:rsid w:val="00D207CA"/>
    <w:rsid w:val="00D210DA"/>
    <w:rsid w:val="00D21445"/>
    <w:rsid w:val="00D223AC"/>
    <w:rsid w:val="00D23157"/>
    <w:rsid w:val="00D24120"/>
    <w:rsid w:val="00D25BE8"/>
    <w:rsid w:val="00D26223"/>
    <w:rsid w:val="00D32B6B"/>
    <w:rsid w:val="00D33CC5"/>
    <w:rsid w:val="00D36656"/>
    <w:rsid w:val="00D370A1"/>
    <w:rsid w:val="00D375AD"/>
    <w:rsid w:val="00D4255E"/>
    <w:rsid w:val="00D42A89"/>
    <w:rsid w:val="00D43656"/>
    <w:rsid w:val="00D44AEB"/>
    <w:rsid w:val="00D51291"/>
    <w:rsid w:val="00D53C9F"/>
    <w:rsid w:val="00D53E37"/>
    <w:rsid w:val="00D5423B"/>
    <w:rsid w:val="00D5507D"/>
    <w:rsid w:val="00D5564D"/>
    <w:rsid w:val="00D56BD8"/>
    <w:rsid w:val="00D6115E"/>
    <w:rsid w:val="00D62985"/>
    <w:rsid w:val="00D632CB"/>
    <w:rsid w:val="00D632F1"/>
    <w:rsid w:val="00D63DF3"/>
    <w:rsid w:val="00D71F55"/>
    <w:rsid w:val="00D72F3B"/>
    <w:rsid w:val="00D731EF"/>
    <w:rsid w:val="00D738F2"/>
    <w:rsid w:val="00D76D8F"/>
    <w:rsid w:val="00D80C5E"/>
    <w:rsid w:val="00D80FA4"/>
    <w:rsid w:val="00D854CE"/>
    <w:rsid w:val="00D855E5"/>
    <w:rsid w:val="00D85692"/>
    <w:rsid w:val="00D865B6"/>
    <w:rsid w:val="00D90486"/>
    <w:rsid w:val="00D927F6"/>
    <w:rsid w:val="00D92AA8"/>
    <w:rsid w:val="00D932D2"/>
    <w:rsid w:val="00D94763"/>
    <w:rsid w:val="00D9510C"/>
    <w:rsid w:val="00DA1C73"/>
    <w:rsid w:val="00DA233D"/>
    <w:rsid w:val="00DB2B66"/>
    <w:rsid w:val="00DB2D3B"/>
    <w:rsid w:val="00DB4F48"/>
    <w:rsid w:val="00DB76B2"/>
    <w:rsid w:val="00DC05E0"/>
    <w:rsid w:val="00DC099C"/>
    <w:rsid w:val="00DC36D3"/>
    <w:rsid w:val="00DC424E"/>
    <w:rsid w:val="00DC6CE7"/>
    <w:rsid w:val="00DC7DF2"/>
    <w:rsid w:val="00DD0CC4"/>
    <w:rsid w:val="00DD2E96"/>
    <w:rsid w:val="00DD3BB6"/>
    <w:rsid w:val="00DD58D9"/>
    <w:rsid w:val="00DD5B59"/>
    <w:rsid w:val="00DE0929"/>
    <w:rsid w:val="00DE0ABB"/>
    <w:rsid w:val="00DE1D57"/>
    <w:rsid w:val="00DE2B96"/>
    <w:rsid w:val="00DE4976"/>
    <w:rsid w:val="00DE4B42"/>
    <w:rsid w:val="00DF031F"/>
    <w:rsid w:val="00E00633"/>
    <w:rsid w:val="00E01037"/>
    <w:rsid w:val="00E01F1E"/>
    <w:rsid w:val="00E04261"/>
    <w:rsid w:val="00E05CAA"/>
    <w:rsid w:val="00E071D5"/>
    <w:rsid w:val="00E07F09"/>
    <w:rsid w:val="00E1014D"/>
    <w:rsid w:val="00E11701"/>
    <w:rsid w:val="00E12AC0"/>
    <w:rsid w:val="00E13C98"/>
    <w:rsid w:val="00E16828"/>
    <w:rsid w:val="00E16901"/>
    <w:rsid w:val="00E17C64"/>
    <w:rsid w:val="00E23FD2"/>
    <w:rsid w:val="00E246C7"/>
    <w:rsid w:val="00E2537D"/>
    <w:rsid w:val="00E30051"/>
    <w:rsid w:val="00E30529"/>
    <w:rsid w:val="00E3254F"/>
    <w:rsid w:val="00E33221"/>
    <w:rsid w:val="00E34689"/>
    <w:rsid w:val="00E43E4E"/>
    <w:rsid w:val="00E522D7"/>
    <w:rsid w:val="00E5304A"/>
    <w:rsid w:val="00E54DDB"/>
    <w:rsid w:val="00E558CD"/>
    <w:rsid w:val="00E57BB9"/>
    <w:rsid w:val="00E620EA"/>
    <w:rsid w:val="00E6386C"/>
    <w:rsid w:val="00E72750"/>
    <w:rsid w:val="00E754CC"/>
    <w:rsid w:val="00E75720"/>
    <w:rsid w:val="00E76CE9"/>
    <w:rsid w:val="00E76D06"/>
    <w:rsid w:val="00E77339"/>
    <w:rsid w:val="00E8227C"/>
    <w:rsid w:val="00E82315"/>
    <w:rsid w:val="00E83F96"/>
    <w:rsid w:val="00E847F9"/>
    <w:rsid w:val="00E85B54"/>
    <w:rsid w:val="00E85E5E"/>
    <w:rsid w:val="00E90467"/>
    <w:rsid w:val="00E90EB7"/>
    <w:rsid w:val="00E93024"/>
    <w:rsid w:val="00E94F3D"/>
    <w:rsid w:val="00E95358"/>
    <w:rsid w:val="00E96A73"/>
    <w:rsid w:val="00E96E21"/>
    <w:rsid w:val="00EA0063"/>
    <w:rsid w:val="00EA0C57"/>
    <w:rsid w:val="00EA3A8B"/>
    <w:rsid w:val="00EA56D6"/>
    <w:rsid w:val="00EA78F4"/>
    <w:rsid w:val="00EA7EB7"/>
    <w:rsid w:val="00EB1AD3"/>
    <w:rsid w:val="00EB568F"/>
    <w:rsid w:val="00EC1843"/>
    <w:rsid w:val="00EC2A6D"/>
    <w:rsid w:val="00EC308C"/>
    <w:rsid w:val="00EC31CC"/>
    <w:rsid w:val="00EC6E8D"/>
    <w:rsid w:val="00EC7895"/>
    <w:rsid w:val="00ED0CA9"/>
    <w:rsid w:val="00ED49F7"/>
    <w:rsid w:val="00ED4A06"/>
    <w:rsid w:val="00EE0A58"/>
    <w:rsid w:val="00EE15A3"/>
    <w:rsid w:val="00EE2B3C"/>
    <w:rsid w:val="00EF11C1"/>
    <w:rsid w:val="00EF12EC"/>
    <w:rsid w:val="00EF2A8D"/>
    <w:rsid w:val="00EF2EA3"/>
    <w:rsid w:val="00EF72CC"/>
    <w:rsid w:val="00EF733F"/>
    <w:rsid w:val="00F00C59"/>
    <w:rsid w:val="00F026BB"/>
    <w:rsid w:val="00F02796"/>
    <w:rsid w:val="00F07B27"/>
    <w:rsid w:val="00F103B7"/>
    <w:rsid w:val="00F1120D"/>
    <w:rsid w:val="00F120D3"/>
    <w:rsid w:val="00F120E4"/>
    <w:rsid w:val="00F149CD"/>
    <w:rsid w:val="00F1690E"/>
    <w:rsid w:val="00F17D8E"/>
    <w:rsid w:val="00F21063"/>
    <w:rsid w:val="00F225BB"/>
    <w:rsid w:val="00F2544F"/>
    <w:rsid w:val="00F27DE0"/>
    <w:rsid w:val="00F318C3"/>
    <w:rsid w:val="00F326F0"/>
    <w:rsid w:val="00F32E21"/>
    <w:rsid w:val="00F35F8B"/>
    <w:rsid w:val="00F36AB2"/>
    <w:rsid w:val="00F36FEB"/>
    <w:rsid w:val="00F400B2"/>
    <w:rsid w:val="00F43728"/>
    <w:rsid w:val="00F46D37"/>
    <w:rsid w:val="00F5179B"/>
    <w:rsid w:val="00F51F91"/>
    <w:rsid w:val="00F5235F"/>
    <w:rsid w:val="00F531DD"/>
    <w:rsid w:val="00F5353B"/>
    <w:rsid w:val="00F539AE"/>
    <w:rsid w:val="00F54CCE"/>
    <w:rsid w:val="00F55485"/>
    <w:rsid w:val="00F6049C"/>
    <w:rsid w:val="00F6210C"/>
    <w:rsid w:val="00F627F8"/>
    <w:rsid w:val="00F62D2D"/>
    <w:rsid w:val="00F635E0"/>
    <w:rsid w:val="00F67500"/>
    <w:rsid w:val="00F70251"/>
    <w:rsid w:val="00F73F28"/>
    <w:rsid w:val="00F80384"/>
    <w:rsid w:val="00F815E6"/>
    <w:rsid w:val="00F84694"/>
    <w:rsid w:val="00F873D0"/>
    <w:rsid w:val="00F90988"/>
    <w:rsid w:val="00F9261C"/>
    <w:rsid w:val="00F93913"/>
    <w:rsid w:val="00FA234C"/>
    <w:rsid w:val="00FA51A1"/>
    <w:rsid w:val="00FA5348"/>
    <w:rsid w:val="00FB03CF"/>
    <w:rsid w:val="00FB0926"/>
    <w:rsid w:val="00FB3287"/>
    <w:rsid w:val="00FB3471"/>
    <w:rsid w:val="00FB4295"/>
    <w:rsid w:val="00FB4DE7"/>
    <w:rsid w:val="00FC0C04"/>
    <w:rsid w:val="00FC2BE4"/>
    <w:rsid w:val="00FC4073"/>
    <w:rsid w:val="00FC41AD"/>
    <w:rsid w:val="00FC752B"/>
    <w:rsid w:val="00FC785E"/>
    <w:rsid w:val="00FD1F6E"/>
    <w:rsid w:val="00FD2145"/>
    <w:rsid w:val="00FD2DCC"/>
    <w:rsid w:val="00FD3E2B"/>
    <w:rsid w:val="00FD7209"/>
    <w:rsid w:val="00FE274C"/>
    <w:rsid w:val="00FE2EAF"/>
    <w:rsid w:val="00FE5B62"/>
    <w:rsid w:val="00FF153C"/>
    <w:rsid w:val="00FF46E3"/>
    <w:rsid w:val="00FF55DB"/>
    <w:rsid w:val="00FF7A72"/>
    <w:rsid w:val="00FF7F06"/>
    <w:rsid w:val="036C34DA"/>
    <w:rsid w:val="058044BD"/>
    <w:rsid w:val="115455AE"/>
    <w:rsid w:val="15D9392A"/>
    <w:rsid w:val="19C37774"/>
    <w:rsid w:val="1A3A4B98"/>
    <w:rsid w:val="1ABB066C"/>
    <w:rsid w:val="1C5B5519"/>
    <w:rsid w:val="1FE11BF1"/>
    <w:rsid w:val="22F91434"/>
    <w:rsid w:val="27FA5AAF"/>
    <w:rsid w:val="285B480B"/>
    <w:rsid w:val="2B8C3E6A"/>
    <w:rsid w:val="2EAA6701"/>
    <w:rsid w:val="2F030AFB"/>
    <w:rsid w:val="32755658"/>
    <w:rsid w:val="337E22EA"/>
    <w:rsid w:val="34EF0FC6"/>
    <w:rsid w:val="38D17D51"/>
    <w:rsid w:val="39E95893"/>
    <w:rsid w:val="3A593087"/>
    <w:rsid w:val="404F3092"/>
    <w:rsid w:val="42CF0E39"/>
    <w:rsid w:val="43B03FF9"/>
    <w:rsid w:val="43B928D5"/>
    <w:rsid w:val="440C3942"/>
    <w:rsid w:val="4B1A4B97"/>
    <w:rsid w:val="4CF65190"/>
    <w:rsid w:val="4E9A38FD"/>
    <w:rsid w:val="4EE81808"/>
    <w:rsid w:val="4F4B060A"/>
    <w:rsid w:val="55355E58"/>
    <w:rsid w:val="5C3A6E47"/>
    <w:rsid w:val="5EAE5F5B"/>
    <w:rsid w:val="63D1677C"/>
    <w:rsid w:val="65291741"/>
    <w:rsid w:val="66A21C51"/>
    <w:rsid w:val="66E64D70"/>
    <w:rsid w:val="67D068B1"/>
    <w:rsid w:val="70DC1E23"/>
    <w:rsid w:val="71EA4E96"/>
    <w:rsid w:val="77843214"/>
    <w:rsid w:val="78D510B3"/>
    <w:rsid w:val="7A4C310C"/>
    <w:rsid w:val="7AA716F4"/>
    <w:rsid w:val="7FD653BC"/>
  </w:rsids>
  <m:mathPr>
    <m:mathFont m:val="Cambria Math"/>
    <m:brkBin m:val="before"/>
    <m:brkBinSub m:val="--"/>
    <m:smallFrac m:val="0"/>
    <m:dispDef/>
    <m:lMargin m:val="0"/>
    <m:rMargin m:val="0"/>
    <m:defJc m:val="centerGroup"/>
    <m:wrapIndent m:val="1440"/>
    <m:intLim m:val="subSup"/>
    <m:naryLim m:val="undOvr"/>
    <m:wrapRight m:val="1"/>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name="index 2"/>
    <w:lsdException w:unhideWhenUsed="0" w:uiPriority="0" w:name="index 3"/>
    <w:lsdException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qFormat="1" w:unhideWhenUsed="0" w:uiPriority="0" w:name="table of authorities"/>
    <w:lsdException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name="Plain Text"/>
    <w:lsdException w:unhideWhenUsed="0" w:uiPriority="0" w:semiHidden="0" w:name="E-mail Signature"/>
    <w:lsdException w:qFormat="1" w:unhideWhenUsed="0" w:uiPriority="99"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qFormat="1" w:unhideWhenUsed="0" w:uiPriority="0" w:semiHidden="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nhideWhenUsed="0" w:uiPriority="0" w:semiHidden="0" w:name="Table 3D effects 3"/>
    <w:lsdException w:qFormat="1" w:unhideWhenUsed="0" w:uiPriority="0" w:semiHidden="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Calibri"/>
      <w:kern w:val="2"/>
      <w:sz w:val="21"/>
      <w:szCs w:val="24"/>
      <w:lang w:val="en-US" w:eastAsia="zh-CN" w:bidi="ar-SA"/>
    </w:rPr>
  </w:style>
  <w:style w:type="paragraph" w:styleId="3">
    <w:name w:val="heading 1"/>
    <w:basedOn w:val="1"/>
    <w:next w:val="1"/>
    <w:link w:val="99"/>
    <w:qFormat/>
    <w:uiPriority w:val="0"/>
    <w:pPr>
      <w:outlineLvl w:val="0"/>
    </w:pPr>
    <w:rPr>
      <w:b/>
      <w:sz w:val="44"/>
      <w:szCs w:val="44"/>
    </w:rPr>
  </w:style>
  <w:style w:type="paragraph" w:styleId="4">
    <w:name w:val="heading 2"/>
    <w:basedOn w:val="1"/>
    <w:next w:val="5"/>
    <w:link w:val="133"/>
    <w:qFormat/>
    <w:uiPriority w:val="0"/>
    <w:pPr>
      <w:keepNext/>
      <w:keepLines/>
      <w:jc w:val="center"/>
      <w:outlineLvl w:val="1"/>
    </w:pPr>
    <w:rPr>
      <w:rFonts w:ascii="黑体" w:hAnsi="黑体"/>
      <w:b/>
      <w:sz w:val="32"/>
      <w:szCs w:val="32"/>
      <w:lang w:val="zh-CN"/>
    </w:rPr>
  </w:style>
  <w:style w:type="paragraph" w:styleId="5">
    <w:name w:val="heading 3"/>
    <w:basedOn w:val="1"/>
    <w:next w:val="1"/>
    <w:link w:val="101"/>
    <w:qFormat/>
    <w:uiPriority w:val="0"/>
    <w:pPr>
      <w:keepNext/>
      <w:keepLines/>
      <w:tabs>
        <w:tab w:val="left" w:pos="0"/>
      </w:tabs>
      <w:jc w:val="left"/>
      <w:outlineLvl w:val="2"/>
    </w:pPr>
    <w:rPr>
      <w:rFonts w:ascii="黑体" w:hAnsi="黑体" w:cs="黑体"/>
      <w:b/>
      <w:szCs w:val="32"/>
    </w:rPr>
  </w:style>
  <w:style w:type="paragraph" w:styleId="6">
    <w:name w:val="heading 4"/>
    <w:basedOn w:val="1"/>
    <w:next w:val="1"/>
    <w:link w:val="168"/>
    <w:qFormat/>
    <w:uiPriority w:val="0"/>
    <w:pPr>
      <w:keepNext/>
      <w:keepLines/>
      <w:spacing w:before="280" w:after="290" w:line="376" w:lineRule="auto"/>
      <w:outlineLvl w:val="3"/>
    </w:pPr>
    <w:rPr>
      <w:rFonts w:ascii="黑体" w:hAnsi="黑体" w:eastAsia="Cambria Math"/>
      <w:b/>
      <w:bCs/>
      <w:sz w:val="28"/>
      <w:szCs w:val="28"/>
    </w:rPr>
  </w:style>
  <w:style w:type="paragraph" w:styleId="7">
    <w:name w:val="heading 5"/>
    <w:basedOn w:val="1"/>
    <w:next w:val="1"/>
    <w:link w:val="169"/>
    <w:qFormat/>
    <w:uiPriority w:val="0"/>
    <w:pPr>
      <w:keepNext/>
      <w:keepLines/>
      <w:spacing w:before="280" w:after="290" w:line="376" w:lineRule="auto"/>
      <w:outlineLvl w:val="4"/>
    </w:pPr>
    <w:rPr>
      <w:b/>
      <w:bCs/>
      <w:sz w:val="28"/>
      <w:szCs w:val="28"/>
    </w:rPr>
  </w:style>
  <w:style w:type="paragraph" w:styleId="8">
    <w:name w:val="heading 6"/>
    <w:basedOn w:val="1"/>
    <w:next w:val="1"/>
    <w:link w:val="170"/>
    <w:qFormat/>
    <w:uiPriority w:val="0"/>
    <w:pPr>
      <w:keepNext/>
      <w:keepLines/>
      <w:spacing w:before="240" w:after="64" w:line="320" w:lineRule="auto"/>
      <w:outlineLvl w:val="5"/>
    </w:pPr>
    <w:rPr>
      <w:rFonts w:ascii="黑体" w:hAnsi="黑体" w:eastAsia="Cambria Math"/>
      <w:b/>
      <w:bCs/>
      <w:sz w:val="24"/>
    </w:rPr>
  </w:style>
  <w:style w:type="paragraph" w:styleId="9">
    <w:name w:val="heading 7"/>
    <w:basedOn w:val="1"/>
    <w:next w:val="1"/>
    <w:link w:val="171"/>
    <w:qFormat/>
    <w:uiPriority w:val="0"/>
    <w:pPr>
      <w:keepNext/>
      <w:keepLines/>
      <w:spacing w:before="240" w:after="64" w:line="320" w:lineRule="auto"/>
      <w:outlineLvl w:val="6"/>
    </w:pPr>
    <w:rPr>
      <w:b/>
      <w:bCs/>
      <w:sz w:val="24"/>
    </w:rPr>
  </w:style>
  <w:style w:type="paragraph" w:styleId="10">
    <w:name w:val="heading 8"/>
    <w:basedOn w:val="1"/>
    <w:next w:val="1"/>
    <w:link w:val="172"/>
    <w:qFormat/>
    <w:uiPriority w:val="0"/>
    <w:pPr>
      <w:keepNext/>
      <w:keepLines/>
      <w:spacing w:before="240" w:after="64" w:line="320" w:lineRule="auto"/>
      <w:outlineLvl w:val="7"/>
    </w:pPr>
    <w:rPr>
      <w:rFonts w:ascii="黑体" w:hAnsi="黑体" w:eastAsia="Cambria Math"/>
      <w:sz w:val="24"/>
    </w:rPr>
  </w:style>
  <w:style w:type="paragraph" w:styleId="11">
    <w:name w:val="heading 9"/>
    <w:basedOn w:val="1"/>
    <w:next w:val="1"/>
    <w:link w:val="173"/>
    <w:qFormat/>
    <w:uiPriority w:val="0"/>
    <w:pPr>
      <w:keepNext/>
      <w:keepLines/>
      <w:spacing w:before="240" w:after="64" w:line="320" w:lineRule="auto"/>
      <w:outlineLvl w:val="8"/>
    </w:pPr>
    <w:rPr>
      <w:rFonts w:ascii="黑体" w:hAnsi="黑体" w:eastAsia="Cambria Math"/>
      <w:szCs w:val="21"/>
    </w:rPr>
  </w:style>
  <w:style w:type="character" w:default="1" w:styleId="93">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macro"/>
    <w:link w:val="189"/>
    <w:semiHidden/>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方正超大字符集" w:hAnsi="宋体-方正超大字符集" w:eastAsia="宋体" w:cs="宋体-方正超大字符集"/>
      <w:kern w:val="2"/>
      <w:sz w:val="24"/>
      <w:szCs w:val="24"/>
      <w:lang w:val="en-US" w:eastAsia="zh-CN" w:bidi="ar-SA"/>
    </w:rPr>
  </w:style>
  <w:style w:type="paragraph" w:styleId="12">
    <w:name w:val="List 3"/>
    <w:basedOn w:val="1"/>
    <w:uiPriority w:val="0"/>
    <w:pPr>
      <w:ind w:left="100" w:hanging="200"/>
    </w:pPr>
  </w:style>
  <w:style w:type="paragraph" w:styleId="13">
    <w:name w:val="toc 7"/>
    <w:basedOn w:val="1"/>
    <w:next w:val="1"/>
    <w:qFormat/>
    <w:uiPriority w:val="39"/>
    <w:pPr>
      <w:ind w:left="1260"/>
      <w:jc w:val="left"/>
    </w:pPr>
    <w:rPr>
      <w:sz w:val="18"/>
      <w:szCs w:val="18"/>
    </w:rPr>
  </w:style>
  <w:style w:type="paragraph" w:styleId="14">
    <w:name w:val="List Number 2"/>
    <w:basedOn w:val="1"/>
    <w:uiPriority w:val="0"/>
    <w:pPr>
      <w:numPr>
        <w:ilvl w:val="0"/>
        <w:numId w:val="1"/>
      </w:numPr>
    </w:pPr>
  </w:style>
  <w:style w:type="paragraph" w:styleId="15">
    <w:name w:val="table of authorities"/>
    <w:basedOn w:val="1"/>
    <w:next w:val="1"/>
    <w:semiHidden/>
    <w:qFormat/>
    <w:uiPriority w:val="0"/>
    <w:pPr>
      <w:ind w:left="420"/>
    </w:pPr>
  </w:style>
  <w:style w:type="paragraph" w:styleId="16">
    <w:name w:val="Note Heading"/>
    <w:basedOn w:val="1"/>
    <w:next w:val="1"/>
    <w:link w:val="179"/>
    <w:qFormat/>
    <w:uiPriority w:val="0"/>
    <w:pPr>
      <w:jc w:val="center"/>
    </w:pPr>
  </w:style>
  <w:style w:type="paragraph" w:styleId="17">
    <w:name w:val="List Bullet 4"/>
    <w:basedOn w:val="1"/>
    <w:qFormat/>
    <w:uiPriority w:val="0"/>
    <w:pPr>
      <w:numPr>
        <w:ilvl w:val="0"/>
        <w:numId w:val="2"/>
      </w:numPr>
    </w:pPr>
  </w:style>
  <w:style w:type="paragraph" w:styleId="18">
    <w:name w:val="index 8"/>
    <w:basedOn w:val="1"/>
    <w:next w:val="1"/>
    <w:semiHidden/>
    <w:qFormat/>
    <w:uiPriority w:val="0"/>
    <w:pPr>
      <w:ind w:left="1400"/>
    </w:pPr>
  </w:style>
  <w:style w:type="paragraph" w:styleId="19">
    <w:name w:val="E-mail Signature"/>
    <w:basedOn w:val="1"/>
    <w:link w:val="178"/>
    <w:uiPriority w:val="0"/>
  </w:style>
  <w:style w:type="paragraph" w:styleId="20">
    <w:name w:val="List Number"/>
    <w:basedOn w:val="1"/>
    <w:qFormat/>
    <w:uiPriority w:val="0"/>
    <w:pPr>
      <w:numPr>
        <w:ilvl w:val="0"/>
        <w:numId w:val="3"/>
      </w:numPr>
    </w:pPr>
  </w:style>
  <w:style w:type="paragraph" w:styleId="21">
    <w:name w:val="Normal Indent"/>
    <w:basedOn w:val="1"/>
    <w:uiPriority w:val="0"/>
    <w:pPr>
      <w:ind w:firstLine="420"/>
    </w:pPr>
  </w:style>
  <w:style w:type="paragraph" w:styleId="22">
    <w:name w:val="caption"/>
    <w:basedOn w:val="1"/>
    <w:next w:val="1"/>
    <w:link w:val="109"/>
    <w:qFormat/>
    <w:uiPriority w:val="0"/>
    <w:pPr>
      <w:spacing w:line="240" w:lineRule="auto"/>
      <w:ind w:left="420"/>
      <w:jc w:val="center"/>
    </w:pPr>
    <w:rPr>
      <w:rFonts w:eastAsia="Calibri"/>
      <w:b/>
      <w:sz w:val="18"/>
      <w:szCs w:val="18"/>
      <w:lang w:val="zh-CN"/>
    </w:rPr>
  </w:style>
  <w:style w:type="paragraph" w:styleId="23">
    <w:name w:val="index 5"/>
    <w:basedOn w:val="1"/>
    <w:next w:val="1"/>
    <w:semiHidden/>
    <w:qFormat/>
    <w:uiPriority w:val="0"/>
    <w:pPr>
      <w:ind w:left="800"/>
    </w:pPr>
  </w:style>
  <w:style w:type="paragraph" w:styleId="24">
    <w:name w:val="List Bullet"/>
    <w:basedOn w:val="1"/>
    <w:qFormat/>
    <w:uiPriority w:val="0"/>
    <w:pPr>
      <w:numPr>
        <w:ilvl w:val="0"/>
        <w:numId w:val="4"/>
      </w:numPr>
    </w:pPr>
  </w:style>
  <w:style w:type="paragraph" w:styleId="25">
    <w:name w:val="envelope address"/>
    <w:basedOn w:val="1"/>
    <w:qFormat/>
    <w:uiPriority w:val="0"/>
    <w:pPr>
      <w:framePr w:w="7920" w:h="1980" w:hRule="exact" w:hSpace="180" w:wrap="around" w:vAnchor="margin" w:hAnchor="page" w:xAlign="center" w:yAlign="bottom"/>
      <w:snapToGrid w:val="0"/>
      <w:ind w:left="100"/>
    </w:pPr>
    <w:rPr>
      <w:rFonts w:ascii="黑体" w:hAnsi="黑体" w:cs="黑体"/>
      <w:sz w:val="24"/>
    </w:rPr>
  </w:style>
  <w:style w:type="paragraph" w:styleId="26">
    <w:name w:val="Document Map"/>
    <w:basedOn w:val="1"/>
    <w:link w:val="191"/>
    <w:semiHidden/>
    <w:qFormat/>
    <w:uiPriority w:val="0"/>
    <w:pPr>
      <w:shd w:val="clear" w:color="auto" w:fill="000080"/>
    </w:pPr>
  </w:style>
  <w:style w:type="paragraph" w:styleId="27">
    <w:name w:val="toa heading"/>
    <w:basedOn w:val="1"/>
    <w:next w:val="1"/>
    <w:semiHidden/>
    <w:qFormat/>
    <w:uiPriority w:val="0"/>
    <w:pPr>
      <w:spacing w:before="120"/>
    </w:pPr>
    <w:rPr>
      <w:rFonts w:ascii="黑体" w:hAnsi="黑体" w:cs="黑体"/>
      <w:sz w:val="24"/>
    </w:rPr>
  </w:style>
  <w:style w:type="paragraph" w:styleId="28">
    <w:name w:val="annotation text"/>
    <w:basedOn w:val="1"/>
    <w:link w:val="115"/>
    <w:uiPriority w:val="0"/>
    <w:pPr>
      <w:jc w:val="left"/>
    </w:pPr>
    <w:rPr>
      <w:lang w:val="zh-CN"/>
    </w:rPr>
  </w:style>
  <w:style w:type="paragraph" w:styleId="29">
    <w:name w:val="index 6"/>
    <w:basedOn w:val="1"/>
    <w:next w:val="1"/>
    <w:semiHidden/>
    <w:qFormat/>
    <w:uiPriority w:val="0"/>
    <w:pPr>
      <w:ind w:left="1000"/>
    </w:pPr>
  </w:style>
  <w:style w:type="paragraph" w:styleId="30">
    <w:name w:val="Salutation"/>
    <w:basedOn w:val="1"/>
    <w:next w:val="1"/>
    <w:link w:val="184"/>
    <w:qFormat/>
    <w:uiPriority w:val="0"/>
  </w:style>
  <w:style w:type="paragraph" w:styleId="31">
    <w:name w:val="Body Text 3"/>
    <w:basedOn w:val="1"/>
    <w:link w:val="174"/>
    <w:qFormat/>
    <w:uiPriority w:val="0"/>
    <w:pPr>
      <w:spacing w:after="120"/>
    </w:pPr>
    <w:rPr>
      <w:sz w:val="16"/>
      <w:szCs w:val="16"/>
    </w:rPr>
  </w:style>
  <w:style w:type="paragraph" w:styleId="32">
    <w:name w:val="Closing"/>
    <w:basedOn w:val="1"/>
    <w:link w:val="188"/>
    <w:qFormat/>
    <w:uiPriority w:val="0"/>
    <w:pPr>
      <w:ind w:left="100"/>
    </w:pPr>
  </w:style>
  <w:style w:type="paragraph" w:styleId="33">
    <w:name w:val="List Bullet 3"/>
    <w:basedOn w:val="1"/>
    <w:qFormat/>
    <w:uiPriority w:val="0"/>
    <w:pPr>
      <w:numPr>
        <w:ilvl w:val="0"/>
        <w:numId w:val="5"/>
      </w:numPr>
    </w:pPr>
  </w:style>
  <w:style w:type="paragraph" w:styleId="34">
    <w:name w:val="Body Text"/>
    <w:basedOn w:val="1"/>
    <w:link w:val="182"/>
    <w:uiPriority w:val="0"/>
    <w:pPr>
      <w:spacing w:after="120"/>
    </w:pPr>
  </w:style>
  <w:style w:type="paragraph" w:styleId="35">
    <w:name w:val="Body Text Indent"/>
    <w:basedOn w:val="1"/>
    <w:link w:val="100"/>
    <w:qFormat/>
    <w:uiPriority w:val="0"/>
    <w:pPr>
      <w:spacing w:after="120" w:line="240" w:lineRule="auto"/>
      <w:ind w:left="420"/>
    </w:pPr>
  </w:style>
  <w:style w:type="paragraph" w:styleId="36">
    <w:name w:val="List Number 3"/>
    <w:basedOn w:val="1"/>
    <w:qFormat/>
    <w:uiPriority w:val="0"/>
    <w:pPr>
      <w:numPr>
        <w:ilvl w:val="0"/>
        <w:numId w:val="6"/>
      </w:numPr>
    </w:pPr>
  </w:style>
  <w:style w:type="paragraph" w:styleId="37">
    <w:name w:val="List 2"/>
    <w:basedOn w:val="1"/>
    <w:uiPriority w:val="0"/>
    <w:pPr>
      <w:ind w:left="100" w:hanging="200"/>
    </w:pPr>
  </w:style>
  <w:style w:type="paragraph" w:styleId="38">
    <w:name w:val="List Continue"/>
    <w:basedOn w:val="1"/>
    <w:qFormat/>
    <w:uiPriority w:val="0"/>
    <w:pPr>
      <w:spacing w:after="120"/>
      <w:ind w:left="420"/>
    </w:pPr>
  </w:style>
  <w:style w:type="paragraph" w:styleId="39">
    <w:name w:val="Block Text"/>
    <w:basedOn w:val="1"/>
    <w:qFormat/>
    <w:uiPriority w:val="0"/>
    <w:pPr>
      <w:spacing w:after="120"/>
      <w:ind w:left="1440" w:right="1440"/>
    </w:pPr>
  </w:style>
  <w:style w:type="paragraph" w:styleId="40">
    <w:name w:val="List Bullet 2"/>
    <w:basedOn w:val="1"/>
    <w:uiPriority w:val="0"/>
    <w:pPr>
      <w:numPr>
        <w:ilvl w:val="0"/>
        <w:numId w:val="7"/>
      </w:numPr>
    </w:pPr>
  </w:style>
  <w:style w:type="paragraph" w:styleId="41">
    <w:name w:val="HTML Address"/>
    <w:basedOn w:val="1"/>
    <w:link w:val="183"/>
    <w:qFormat/>
    <w:uiPriority w:val="0"/>
    <w:rPr>
      <w:i/>
      <w:iCs/>
    </w:rPr>
  </w:style>
  <w:style w:type="paragraph" w:styleId="42">
    <w:name w:val="index 4"/>
    <w:basedOn w:val="1"/>
    <w:next w:val="1"/>
    <w:semiHidden/>
    <w:uiPriority w:val="0"/>
    <w:pPr>
      <w:ind w:left="600"/>
    </w:pPr>
  </w:style>
  <w:style w:type="paragraph" w:styleId="43">
    <w:name w:val="toc 5"/>
    <w:basedOn w:val="1"/>
    <w:next w:val="1"/>
    <w:uiPriority w:val="39"/>
    <w:pPr>
      <w:ind w:left="840"/>
      <w:jc w:val="left"/>
    </w:pPr>
    <w:rPr>
      <w:sz w:val="18"/>
      <w:szCs w:val="18"/>
    </w:rPr>
  </w:style>
  <w:style w:type="paragraph" w:styleId="44">
    <w:name w:val="toc 3"/>
    <w:basedOn w:val="1"/>
    <w:next w:val="1"/>
    <w:qFormat/>
    <w:uiPriority w:val="39"/>
    <w:pPr>
      <w:tabs>
        <w:tab w:val="left" w:pos="1260"/>
        <w:tab w:val="right" w:leader="dot" w:pos="8664"/>
      </w:tabs>
      <w:spacing w:line="340" w:lineRule="exact"/>
      <w:ind w:left="420"/>
      <w:jc w:val="left"/>
    </w:pPr>
    <w:rPr>
      <w:rFonts w:cs="宋体"/>
      <w:iCs/>
      <w:szCs w:val="20"/>
    </w:rPr>
  </w:style>
  <w:style w:type="paragraph" w:styleId="45">
    <w:name w:val="Plain Text"/>
    <w:basedOn w:val="1"/>
    <w:link w:val="181"/>
    <w:semiHidden/>
    <w:qFormat/>
    <w:uiPriority w:val="0"/>
    <w:rPr>
      <w:rFonts w:ascii="宋体" w:hAnsi="宋体-方正超大字符集" w:cs="宋体-方正超大字符集"/>
      <w:szCs w:val="21"/>
    </w:rPr>
  </w:style>
  <w:style w:type="paragraph" w:styleId="46">
    <w:name w:val="List Bullet 5"/>
    <w:basedOn w:val="1"/>
    <w:uiPriority w:val="0"/>
    <w:pPr>
      <w:numPr>
        <w:ilvl w:val="0"/>
        <w:numId w:val="8"/>
      </w:numPr>
    </w:pPr>
  </w:style>
  <w:style w:type="paragraph" w:styleId="47">
    <w:name w:val="List Number 4"/>
    <w:basedOn w:val="1"/>
    <w:qFormat/>
    <w:uiPriority w:val="0"/>
  </w:style>
  <w:style w:type="paragraph" w:styleId="48">
    <w:name w:val="toc 8"/>
    <w:basedOn w:val="1"/>
    <w:next w:val="1"/>
    <w:qFormat/>
    <w:uiPriority w:val="39"/>
    <w:pPr>
      <w:ind w:left="1470"/>
      <w:jc w:val="left"/>
    </w:pPr>
    <w:rPr>
      <w:sz w:val="18"/>
      <w:szCs w:val="18"/>
    </w:rPr>
  </w:style>
  <w:style w:type="paragraph" w:styleId="49">
    <w:name w:val="index 3"/>
    <w:basedOn w:val="1"/>
    <w:next w:val="1"/>
    <w:semiHidden/>
    <w:uiPriority w:val="0"/>
    <w:pPr>
      <w:ind w:left="400"/>
    </w:pPr>
  </w:style>
  <w:style w:type="paragraph" w:styleId="50">
    <w:name w:val="Date"/>
    <w:basedOn w:val="1"/>
    <w:next w:val="1"/>
    <w:link w:val="177"/>
    <w:uiPriority w:val="0"/>
    <w:pPr>
      <w:ind w:left="100"/>
    </w:pPr>
  </w:style>
  <w:style w:type="paragraph" w:styleId="51">
    <w:name w:val="Body Text Indent 2"/>
    <w:basedOn w:val="1"/>
    <w:link w:val="185"/>
    <w:qFormat/>
    <w:uiPriority w:val="0"/>
    <w:pPr>
      <w:spacing w:after="120" w:line="480" w:lineRule="auto"/>
      <w:ind w:left="420"/>
    </w:pPr>
  </w:style>
  <w:style w:type="paragraph" w:styleId="52">
    <w:name w:val="endnote text"/>
    <w:basedOn w:val="1"/>
    <w:link w:val="180"/>
    <w:semiHidden/>
    <w:qFormat/>
    <w:uiPriority w:val="0"/>
    <w:pPr>
      <w:snapToGrid w:val="0"/>
      <w:jc w:val="left"/>
    </w:pPr>
  </w:style>
  <w:style w:type="paragraph" w:styleId="53">
    <w:name w:val="List Continue 5"/>
    <w:basedOn w:val="1"/>
    <w:uiPriority w:val="0"/>
    <w:pPr>
      <w:spacing w:after="120"/>
      <w:ind w:left="2100"/>
    </w:pPr>
  </w:style>
  <w:style w:type="paragraph" w:styleId="54">
    <w:name w:val="Balloon Text"/>
    <w:basedOn w:val="1"/>
    <w:link w:val="176"/>
    <w:semiHidden/>
    <w:uiPriority w:val="0"/>
    <w:rPr>
      <w:sz w:val="18"/>
      <w:szCs w:val="18"/>
    </w:rPr>
  </w:style>
  <w:style w:type="paragraph" w:styleId="55">
    <w:name w:val="footer"/>
    <w:basedOn w:val="1"/>
    <w:link w:val="103"/>
    <w:qFormat/>
    <w:uiPriority w:val="99"/>
    <w:pPr>
      <w:tabs>
        <w:tab w:val="center" w:pos="4153"/>
        <w:tab w:val="right" w:pos="8306"/>
      </w:tabs>
      <w:snapToGrid w:val="0"/>
      <w:spacing w:line="240" w:lineRule="auto"/>
      <w:jc w:val="left"/>
    </w:pPr>
    <w:rPr>
      <w:sz w:val="18"/>
      <w:szCs w:val="18"/>
      <w:lang w:val="zh-CN"/>
    </w:rPr>
  </w:style>
  <w:style w:type="paragraph" w:styleId="56">
    <w:name w:val="envelope return"/>
    <w:basedOn w:val="1"/>
    <w:qFormat/>
    <w:uiPriority w:val="0"/>
    <w:pPr>
      <w:snapToGrid w:val="0"/>
    </w:pPr>
    <w:rPr>
      <w:rFonts w:ascii="黑体" w:hAnsi="黑体" w:cs="黑体"/>
    </w:rPr>
  </w:style>
  <w:style w:type="paragraph" w:styleId="57">
    <w:name w:val="header"/>
    <w:basedOn w:val="1"/>
    <w:link w:val="192"/>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190"/>
    <w:uiPriority w:val="0"/>
    <w:pPr>
      <w:ind w:left="100"/>
    </w:pPr>
  </w:style>
  <w:style w:type="paragraph" w:styleId="59">
    <w:name w:val="toc 1"/>
    <w:basedOn w:val="1"/>
    <w:next w:val="1"/>
    <w:uiPriority w:val="39"/>
    <w:pPr>
      <w:tabs>
        <w:tab w:val="left" w:pos="1260"/>
        <w:tab w:val="right" w:leader="dot" w:pos="8664"/>
      </w:tabs>
      <w:spacing w:before="120" w:after="120" w:line="340" w:lineRule="exact"/>
      <w:jc w:val="center"/>
    </w:pPr>
    <w:rPr>
      <w:rFonts w:cs="宋体"/>
      <w:b/>
      <w:bCs/>
      <w:caps/>
      <w:color w:val="006699"/>
      <w:szCs w:val="21"/>
    </w:rPr>
  </w:style>
  <w:style w:type="paragraph" w:styleId="60">
    <w:name w:val="List Continue 4"/>
    <w:basedOn w:val="1"/>
    <w:qFormat/>
    <w:uiPriority w:val="0"/>
    <w:pPr>
      <w:spacing w:after="120"/>
      <w:ind w:left="1680"/>
    </w:pPr>
  </w:style>
  <w:style w:type="paragraph" w:styleId="61">
    <w:name w:val="toc 4"/>
    <w:basedOn w:val="1"/>
    <w:next w:val="1"/>
    <w:uiPriority w:val="39"/>
    <w:pPr>
      <w:ind w:left="630"/>
      <w:jc w:val="left"/>
    </w:pPr>
    <w:rPr>
      <w:sz w:val="18"/>
      <w:szCs w:val="18"/>
    </w:rPr>
  </w:style>
  <w:style w:type="paragraph" w:styleId="62">
    <w:name w:val="index heading"/>
    <w:basedOn w:val="1"/>
    <w:next w:val="63"/>
    <w:semiHidden/>
    <w:qFormat/>
    <w:uiPriority w:val="0"/>
    <w:rPr>
      <w:rFonts w:ascii="黑体" w:hAnsi="黑体" w:cs="黑体"/>
      <w:b/>
      <w:bCs/>
    </w:rPr>
  </w:style>
  <w:style w:type="paragraph" w:styleId="63">
    <w:name w:val="index 1"/>
    <w:basedOn w:val="1"/>
    <w:next w:val="1"/>
    <w:semiHidden/>
    <w:qFormat/>
    <w:uiPriority w:val="0"/>
  </w:style>
  <w:style w:type="paragraph" w:styleId="64">
    <w:name w:val="Subtitle"/>
    <w:basedOn w:val="1"/>
    <w:link w:val="193"/>
    <w:qFormat/>
    <w:uiPriority w:val="0"/>
    <w:pPr>
      <w:spacing w:before="240" w:after="60" w:line="312" w:lineRule="auto"/>
      <w:jc w:val="center"/>
      <w:outlineLvl w:val="1"/>
    </w:pPr>
    <w:rPr>
      <w:rFonts w:ascii="黑体" w:hAnsi="黑体" w:cs="黑体"/>
      <w:b/>
      <w:bCs/>
      <w:kern w:val="28"/>
      <w:sz w:val="32"/>
      <w:szCs w:val="32"/>
    </w:rPr>
  </w:style>
  <w:style w:type="paragraph" w:styleId="65">
    <w:name w:val="List Number 5"/>
    <w:basedOn w:val="1"/>
    <w:qFormat/>
    <w:uiPriority w:val="0"/>
    <w:pPr>
      <w:numPr>
        <w:ilvl w:val="0"/>
        <w:numId w:val="9"/>
      </w:numPr>
    </w:pPr>
  </w:style>
  <w:style w:type="paragraph" w:styleId="66">
    <w:name w:val="List"/>
    <w:basedOn w:val="1"/>
    <w:qFormat/>
    <w:uiPriority w:val="0"/>
    <w:pPr>
      <w:ind w:left="200" w:hanging="200"/>
    </w:pPr>
  </w:style>
  <w:style w:type="paragraph" w:styleId="67">
    <w:name w:val="footnote text"/>
    <w:basedOn w:val="1"/>
    <w:link w:val="114"/>
    <w:semiHidden/>
    <w:qFormat/>
    <w:uiPriority w:val="0"/>
    <w:pPr>
      <w:snapToGrid w:val="0"/>
      <w:jc w:val="left"/>
    </w:pPr>
    <w:rPr>
      <w:sz w:val="18"/>
      <w:szCs w:val="18"/>
      <w:lang w:val="zh-CN"/>
    </w:rPr>
  </w:style>
  <w:style w:type="paragraph" w:styleId="68">
    <w:name w:val="toc 6"/>
    <w:basedOn w:val="1"/>
    <w:next w:val="1"/>
    <w:qFormat/>
    <w:uiPriority w:val="39"/>
    <w:pPr>
      <w:ind w:left="1050"/>
      <w:jc w:val="left"/>
    </w:pPr>
    <w:rPr>
      <w:sz w:val="18"/>
      <w:szCs w:val="18"/>
    </w:rPr>
  </w:style>
  <w:style w:type="paragraph" w:styleId="69">
    <w:name w:val="List 5"/>
    <w:basedOn w:val="1"/>
    <w:qFormat/>
    <w:uiPriority w:val="0"/>
    <w:pPr>
      <w:ind w:left="100" w:hanging="200"/>
    </w:pPr>
  </w:style>
  <w:style w:type="paragraph" w:styleId="70">
    <w:name w:val="Body Text Indent 3"/>
    <w:basedOn w:val="1"/>
    <w:link w:val="194"/>
    <w:uiPriority w:val="0"/>
    <w:pPr>
      <w:spacing w:after="120"/>
      <w:ind w:left="420"/>
    </w:pPr>
    <w:rPr>
      <w:sz w:val="16"/>
      <w:szCs w:val="16"/>
    </w:rPr>
  </w:style>
  <w:style w:type="paragraph" w:styleId="71">
    <w:name w:val="index 7"/>
    <w:basedOn w:val="1"/>
    <w:next w:val="1"/>
    <w:semiHidden/>
    <w:qFormat/>
    <w:uiPriority w:val="0"/>
    <w:pPr>
      <w:ind w:left="1200"/>
    </w:pPr>
  </w:style>
  <w:style w:type="paragraph" w:styleId="72">
    <w:name w:val="index 9"/>
    <w:basedOn w:val="1"/>
    <w:next w:val="1"/>
    <w:semiHidden/>
    <w:qFormat/>
    <w:uiPriority w:val="0"/>
    <w:pPr>
      <w:ind w:left="1600"/>
    </w:pPr>
  </w:style>
  <w:style w:type="paragraph" w:styleId="73">
    <w:name w:val="table of figures"/>
    <w:basedOn w:val="1"/>
    <w:next w:val="1"/>
    <w:link w:val="104"/>
    <w:uiPriority w:val="99"/>
    <w:pPr>
      <w:ind w:left="200" w:hanging="200"/>
    </w:pPr>
    <w:rPr>
      <w:lang w:val="zh-CN"/>
    </w:rPr>
  </w:style>
  <w:style w:type="paragraph" w:styleId="74">
    <w:name w:val="toc 2"/>
    <w:basedOn w:val="1"/>
    <w:next w:val="1"/>
    <w:qFormat/>
    <w:uiPriority w:val="39"/>
    <w:pPr>
      <w:tabs>
        <w:tab w:val="left" w:pos="1236"/>
        <w:tab w:val="right" w:leader="dot" w:pos="8664"/>
      </w:tabs>
      <w:spacing w:line="340" w:lineRule="exact"/>
      <w:ind w:left="210"/>
      <w:jc w:val="left"/>
    </w:pPr>
    <w:rPr>
      <w:rFonts w:cs="宋体"/>
      <w:smallCaps/>
      <w:szCs w:val="20"/>
    </w:rPr>
  </w:style>
  <w:style w:type="paragraph" w:styleId="75">
    <w:name w:val="toc 9"/>
    <w:basedOn w:val="1"/>
    <w:next w:val="1"/>
    <w:qFormat/>
    <w:uiPriority w:val="39"/>
    <w:pPr>
      <w:ind w:left="1680"/>
      <w:jc w:val="left"/>
    </w:pPr>
    <w:rPr>
      <w:sz w:val="18"/>
      <w:szCs w:val="18"/>
    </w:rPr>
  </w:style>
  <w:style w:type="paragraph" w:styleId="76">
    <w:name w:val="Body Text 2"/>
    <w:basedOn w:val="1"/>
    <w:link w:val="195"/>
    <w:qFormat/>
    <w:uiPriority w:val="0"/>
    <w:pPr>
      <w:spacing w:after="120" w:line="480" w:lineRule="auto"/>
    </w:pPr>
  </w:style>
  <w:style w:type="paragraph" w:styleId="77">
    <w:name w:val="List 4"/>
    <w:basedOn w:val="1"/>
    <w:uiPriority w:val="0"/>
    <w:pPr>
      <w:ind w:left="100" w:hanging="200"/>
    </w:pPr>
  </w:style>
  <w:style w:type="paragraph" w:styleId="78">
    <w:name w:val="List Continue 2"/>
    <w:basedOn w:val="1"/>
    <w:uiPriority w:val="0"/>
    <w:pPr>
      <w:spacing w:after="120"/>
      <w:ind w:left="840"/>
    </w:pPr>
  </w:style>
  <w:style w:type="paragraph" w:styleId="79">
    <w:name w:val="Message Header"/>
    <w:basedOn w:val="1"/>
    <w:link w:val="196"/>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黑体" w:hAnsi="黑体" w:cs="黑体"/>
      <w:sz w:val="24"/>
    </w:rPr>
  </w:style>
  <w:style w:type="paragraph" w:styleId="80">
    <w:name w:val="HTML Preformatted"/>
    <w:basedOn w:val="1"/>
    <w:link w:val="197"/>
    <w:qFormat/>
    <w:uiPriority w:val="0"/>
    <w:rPr>
      <w:rFonts w:ascii="宋体-方正超大字符集" w:hAnsi="宋体-方正超大字符集" w:cs="宋体-方正超大字符集"/>
      <w:sz w:val="20"/>
      <w:szCs w:val="20"/>
    </w:rPr>
  </w:style>
  <w:style w:type="paragraph" w:styleId="81">
    <w:name w:val="Normal (Web)"/>
    <w:basedOn w:val="1"/>
    <w:semiHidden/>
    <w:qFormat/>
    <w:uiPriority w:val="99"/>
    <w:pPr>
      <w:widowControl/>
      <w:spacing w:before="100" w:beforeAutospacing="1" w:after="100" w:afterAutospacing="1"/>
      <w:jc w:val="left"/>
    </w:pPr>
    <w:rPr>
      <w:kern w:val="0"/>
      <w:sz w:val="24"/>
    </w:rPr>
  </w:style>
  <w:style w:type="paragraph" w:styleId="82">
    <w:name w:val="List Continue 3"/>
    <w:basedOn w:val="1"/>
    <w:qFormat/>
    <w:uiPriority w:val="0"/>
    <w:pPr>
      <w:spacing w:after="120"/>
      <w:ind w:left="1260"/>
    </w:pPr>
  </w:style>
  <w:style w:type="paragraph" w:styleId="83">
    <w:name w:val="index 2"/>
    <w:basedOn w:val="1"/>
    <w:next w:val="1"/>
    <w:semiHidden/>
    <w:uiPriority w:val="0"/>
    <w:pPr>
      <w:ind w:left="200"/>
    </w:pPr>
  </w:style>
  <w:style w:type="paragraph" w:styleId="84">
    <w:name w:val="Title"/>
    <w:basedOn w:val="1"/>
    <w:link w:val="198"/>
    <w:qFormat/>
    <w:uiPriority w:val="0"/>
    <w:pPr>
      <w:spacing w:before="240" w:after="60"/>
      <w:jc w:val="center"/>
      <w:outlineLvl w:val="0"/>
    </w:pPr>
    <w:rPr>
      <w:rFonts w:ascii="黑体" w:hAnsi="黑体" w:cs="黑体"/>
      <w:b/>
      <w:bCs/>
      <w:sz w:val="32"/>
      <w:szCs w:val="32"/>
    </w:rPr>
  </w:style>
  <w:style w:type="paragraph" w:styleId="85">
    <w:name w:val="annotation subject"/>
    <w:basedOn w:val="28"/>
    <w:next w:val="28"/>
    <w:link w:val="175"/>
    <w:semiHidden/>
    <w:qFormat/>
    <w:uiPriority w:val="0"/>
    <w:rPr>
      <w:b/>
      <w:bCs/>
    </w:rPr>
  </w:style>
  <w:style w:type="paragraph" w:styleId="86">
    <w:name w:val="Body Text First Indent"/>
    <w:basedOn w:val="34"/>
    <w:link w:val="187"/>
    <w:uiPriority w:val="0"/>
    <w:pPr>
      <w:ind w:firstLine="420"/>
    </w:pPr>
  </w:style>
  <w:style w:type="paragraph" w:styleId="87">
    <w:name w:val="Body Text First Indent 2"/>
    <w:basedOn w:val="35"/>
    <w:link w:val="186"/>
    <w:qFormat/>
    <w:uiPriority w:val="0"/>
    <w:pPr>
      <w:spacing w:line="360" w:lineRule="auto"/>
      <w:ind w:firstLine="420"/>
    </w:pPr>
  </w:style>
  <w:style w:type="table" w:styleId="89">
    <w:name w:val="Table Grid"/>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
    <w:name w:val="Table Classic 4"/>
    <w:basedOn w:val="88"/>
    <w:qFormat/>
    <w:uiPriority w:val="0"/>
    <w:pPr>
      <w:widowControl w:val="0"/>
      <w:spacing w:line="360" w:lineRule="auto"/>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1">
    <w:name w:val="Table 3D effects 3"/>
    <w:basedOn w:val="88"/>
    <w:uiPriority w:val="0"/>
    <w:pPr>
      <w:widowControl w:val="0"/>
      <w:spacing w:line="360" w:lineRule="auto"/>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Contemporary"/>
    <w:basedOn w:val="88"/>
    <w:qFormat/>
    <w:uiPriority w:val="0"/>
    <w:pPr>
      <w:widowControl w:val="0"/>
      <w:spacing w:line="360" w:lineRule="auto"/>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94">
    <w:name w:val="page number"/>
    <w:qFormat/>
    <w:uiPriority w:val="0"/>
    <w:rPr>
      <w:rFonts w:ascii="Calibri" w:hAnsi="Calibri"/>
    </w:rPr>
  </w:style>
  <w:style w:type="character" w:styleId="95">
    <w:name w:val="FollowedHyperlink"/>
    <w:qFormat/>
    <w:uiPriority w:val="99"/>
    <w:rPr>
      <w:color w:val="800080"/>
      <w:u w:val="single"/>
    </w:rPr>
  </w:style>
  <w:style w:type="character" w:styleId="96">
    <w:name w:val="Hyperlink"/>
    <w:qFormat/>
    <w:uiPriority w:val="99"/>
    <w:rPr>
      <w:color w:val="0000FF"/>
      <w:u w:val="single"/>
    </w:rPr>
  </w:style>
  <w:style w:type="character" w:styleId="97">
    <w:name w:val="annotation reference"/>
    <w:qFormat/>
    <w:uiPriority w:val="99"/>
    <w:rPr>
      <w:sz w:val="21"/>
      <w:szCs w:val="21"/>
    </w:rPr>
  </w:style>
  <w:style w:type="character" w:styleId="98">
    <w:name w:val="footnote reference"/>
    <w:qFormat/>
    <w:uiPriority w:val="99"/>
    <w:rPr>
      <w:vertAlign w:val="superscript"/>
    </w:rPr>
  </w:style>
  <w:style w:type="character" w:customStyle="1" w:styleId="99">
    <w:name w:val="标题 1 字符1"/>
    <w:link w:val="3"/>
    <w:qFormat/>
    <w:uiPriority w:val="0"/>
    <w:rPr>
      <w:rFonts w:eastAsia="宋体"/>
      <w:b/>
      <w:kern w:val="2"/>
      <w:sz w:val="44"/>
      <w:szCs w:val="44"/>
      <w:lang w:val="en-US" w:eastAsia="zh-CN" w:bidi="ar-SA"/>
    </w:rPr>
  </w:style>
  <w:style w:type="character" w:customStyle="1" w:styleId="100">
    <w:name w:val="正文文本缩进 字符1"/>
    <w:link w:val="35"/>
    <w:qFormat/>
    <w:locked/>
    <w:uiPriority w:val="0"/>
    <w:rPr>
      <w:rFonts w:eastAsia="宋体"/>
      <w:kern w:val="2"/>
      <w:sz w:val="21"/>
      <w:szCs w:val="24"/>
      <w:lang w:val="en-US" w:eastAsia="zh-CN" w:bidi="ar-SA"/>
    </w:rPr>
  </w:style>
  <w:style w:type="character" w:customStyle="1" w:styleId="101">
    <w:name w:val="标题 3 字符1"/>
    <w:link w:val="5"/>
    <w:qFormat/>
    <w:uiPriority w:val="0"/>
    <w:rPr>
      <w:rFonts w:ascii="黑体" w:hAnsi="黑体" w:eastAsia="宋体" w:cs="黑体"/>
      <w:b/>
      <w:kern w:val="2"/>
      <w:sz w:val="21"/>
      <w:szCs w:val="32"/>
      <w:lang w:val="en-US" w:eastAsia="zh-CN" w:bidi="ar-SA"/>
    </w:rPr>
  </w:style>
  <w:style w:type="character" w:customStyle="1" w:styleId="102">
    <w:name w:val="标题 3 Char"/>
    <w:qFormat/>
    <w:uiPriority w:val="0"/>
    <w:rPr>
      <w:rFonts w:ascii="黑体" w:hAnsi="黑体" w:eastAsia="宋体" w:cs="黑体"/>
      <w:b/>
      <w:kern w:val="2"/>
      <w:sz w:val="21"/>
      <w:szCs w:val="32"/>
      <w:lang w:val="en-US" w:eastAsia="zh-CN" w:bidi="ar-SA"/>
    </w:rPr>
  </w:style>
  <w:style w:type="character" w:customStyle="1" w:styleId="103">
    <w:name w:val="页脚 字符1"/>
    <w:link w:val="55"/>
    <w:qFormat/>
    <w:uiPriority w:val="99"/>
    <w:rPr>
      <w:kern w:val="2"/>
      <w:sz w:val="18"/>
      <w:szCs w:val="18"/>
    </w:rPr>
  </w:style>
  <w:style w:type="character" w:customStyle="1" w:styleId="104">
    <w:name w:val="图表目录 字符1"/>
    <w:link w:val="73"/>
    <w:qFormat/>
    <w:uiPriority w:val="99"/>
    <w:rPr>
      <w:kern w:val="2"/>
      <w:sz w:val="21"/>
      <w:szCs w:val="24"/>
    </w:rPr>
  </w:style>
  <w:style w:type="character" w:customStyle="1" w:styleId="105">
    <w:name w:val="图表 Char"/>
    <w:link w:val="106"/>
    <w:uiPriority w:val="0"/>
    <w:rPr>
      <w:b/>
      <w:kern w:val="2"/>
      <w:sz w:val="18"/>
      <w:szCs w:val="18"/>
    </w:rPr>
  </w:style>
  <w:style w:type="paragraph" w:customStyle="1" w:styleId="106">
    <w:name w:val="图表"/>
    <w:basedOn w:val="73"/>
    <w:link w:val="105"/>
    <w:qFormat/>
    <w:uiPriority w:val="0"/>
    <w:pPr>
      <w:spacing w:line="240" w:lineRule="auto"/>
      <w:ind w:left="0" w:firstLine="0"/>
      <w:jc w:val="center"/>
    </w:pPr>
    <w:rPr>
      <w:b/>
      <w:sz w:val="18"/>
      <w:szCs w:val="18"/>
    </w:rPr>
  </w:style>
  <w:style w:type="character" w:customStyle="1" w:styleId="107">
    <w:name w:val="职业环境 Char"/>
    <w:link w:val="108"/>
    <w:uiPriority w:val="0"/>
    <w:rPr>
      <w:b/>
      <w:kern w:val="2"/>
      <w:sz w:val="18"/>
      <w:szCs w:val="18"/>
    </w:rPr>
  </w:style>
  <w:style w:type="paragraph" w:customStyle="1" w:styleId="108">
    <w:name w:val="职业环境"/>
    <w:basedOn w:val="106"/>
    <w:link w:val="107"/>
    <w:qFormat/>
    <w:uiPriority w:val="0"/>
    <w:pPr>
      <w:spacing w:line="360" w:lineRule="auto"/>
    </w:pPr>
    <w:rPr>
      <w:rFonts w:eastAsia="Calibri" w:cs="黑体"/>
      <w:b w:val="0"/>
      <w:bCs/>
      <w:sz w:val="21"/>
      <w:szCs w:val="21"/>
    </w:rPr>
  </w:style>
  <w:style w:type="character" w:customStyle="1" w:styleId="109">
    <w:name w:val="题注 字符2"/>
    <w:link w:val="22"/>
    <w:uiPriority w:val="0"/>
    <w:rPr>
      <w:rFonts w:ascii="Calibri" w:hAnsi="Calibri" w:eastAsia="Calibri" w:cs="黑体"/>
      <w:b/>
      <w:kern w:val="2"/>
      <w:sz w:val="18"/>
      <w:szCs w:val="18"/>
    </w:rPr>
  </w:style>
  <w:style w:type="character" w:customStyle="1" w:styleId="110">
    <w:name w:val="样式1 Char"/>
    <w:link w:val="111"/>
    <w:uiPriority w:val="0"/>
    <w:rPr>
      <w:b/>
      <w:kern w:val="2"/>
      <w:sz w:val="21"/>
      <w:szCs w:val="24"/>
    </w:rPr>
  </w:style>
  <w:style w:type="paragraph" w:customStyle="1" w:styleId="111">
    <w:name w:val="样式1"/>
    <w:basedOn w:val="1"/>
    <w:link w:val="110"/>
    <w:uiPriority w:val="0"/>
    <w:rPr>
      <w:b/>
      <w:lang w:val="zh-CN"/>
    </w:rPr>
  </w:style>
  <w:style w:type="character" w:customStyle="1" w:styleId="112">
    <w:name w:val="图表标题 Char"/>
    <w:link w:val="113"/>
    <w:uiPriority w:val="0"/>
    <w:rPr>
      <w:b/>
      <w:kern w:val="2"/>
      <w:sz w:val="18"/>
      <w:szCs w:val="48"/>
    </w:rPr>
  </w:style>
  <w:style w:type="paragraph" w:customStyle="1" w:styleId="113">
    <w:name w:val="图表标题"/>
    <w:basedOn w:val="1"/>
    <w:link w:val="112"/>
    <w:uiPriority w:val="0"/>
    <w:pPr>
      <w:spacing w:line="240" w:lineRule="auto"/>
      <w:jc w:val="center"/>
    </w:pPr>
    <w:rPr>
      <w:b/>
      <w:sz w:val="18"/>
      <w:szCs w:val="48"/>
      <w:lang w:val="zh-CN"/>
    </w:rPr>
  </w:style>
  <w:style w:type="character" w:customStyle="1" w:styleId="114">
    <w:name w:val="脚注文本 字符1"/>
    <w:link w:val="67"/>
    <w:semiHidden/>
    <w:uiPriority w:val="0"/>
    <w:rPr>
      <w:kern w:val="2"/>
      <w:sz w:val="18"/>
      <w:szCs w:val="18"/>
    </w:rPr>
  </w:style>
  <w:style w:type="character" w:customStyle="1" w:styleId="115">
    <w:name w:val="批注文字 字符2"/>
    <w:link w:val="28"/>
    <w:uiPriority w:val="0"/>
    <w:rPr>
      <w:kern w:val="2"/>
      <w:sz w:val="21"/>
      <w:szCs w:val="24"/>
    </w:rPr>
  </w:style>
  <w:style w:type="paragraph" w:customStyle="1" w:styleId="116">
    <w:name w:val="m标题3"/>
    <w:basedOn w:val="5"/>
    <w:semiHidden/>
    <w:uiPriority w:val="0"/>
    <w:pPr>
      <w:numPr>
        <w:ilvl w:val="0"/>
        <w:numId w:val="10"/>
      </w:numPr>
      <w:spacing w:line="240" w:lineRule="auto"/>
    </w:pPr>
    <w:rPr>
      <w:szCs w:val="21"/>
    </w:rPr>
  </w:style>
  <w:style w:type="paragraph" w:customStyle="1" w:styleId="117">
    <w:name w:val="m标题2"/>
    <w:basedOn w:val="4"/>
    <w:semiHidden/>
    <w:qFormat/>
    <w:uiPriority w:val="0"/>
    <w:pPr>
      <w:numPr>
        <w:ilvl w:val="0"/>
        <w:numId w:val="11"/>
      </w:numPr>
    </w:pPr>
  </w:style>
  <w:style w:type="paragraph" w:customStyle="1" w:styleId="118">
    <w:name w:val="m标题4"/>
    <w:basedOn w:val="1"/>
    <w:semiHidden/>
    <w:uiPriority w:val="0"/>
    <w:pPr>
      <w:tabs>
        <w:tab w:val="left" w:pos="420"/>
      </w:tabs>
      <w:ind w:left="420"/>
    </w:pPr>
    <w:rPr>
      <w:b/>
    </w:rPr>
  </w:style>
  <w:style w:type="paragraph" w:customStyle="1" w:styleId="119">
    <w:name w:val="部分"/>
    <w:basedOn w:val="3"/>
    <w:uiPriority w:val="0"/>
    <w:pPr>
      <w:jc w:val="center"/>
    </w:pPr>
    <w:rPr>
      <w:rFonts w:ascii="Cambria Math" w:eastAsia="Cambria Math"/>
    </w:rPr>
  </w:style>
  <w:style w:type="paragraph" w:customStyle="1" w:styleId="120">
    <w:name w:val="表格_表头"/>
    <w:uiPriority w:val="0"/>
    <w:pPr>
      <w:jc w:val="center"/>
    </w:pPr>
    <w:rPr>
      <w:rFonts w:ascii="黑体" w:hAnsi="黑体" w:eastAsia="Cambria Math" w:cs="黑体"/>
      <w:sz w:val="18"/>
      <w:lang w:val="en-US" w:eastAsia="zh-CN" w:bidi="ar-SA"/>
    </w:rPr>
  </w:style>
  <w:style w:type="paragraph" w:customStyle="1" w:styleId="121">
    <w:name w:val="表格_正文"/>
    <w:uiPriority w:val="0"/>
    <w:pPr>
      <w:spacing w:line="300" w:lineRule="atLeast"/>
      <w:ind w:left="101"/>
      <w:jc w:val="both"/>
    </w:pPr>
    <w:rPr>
      <w:rFonts w:ascii="Calibri" w:hAnsi="Calibri" w:eastAsia="宋体" w:cs="Calibri"/>
      <w:sz w:val="18"/>
      <w:szCs w:val="18"/>
      <w:lang w:val="en-US" w:eastAsia="zh-CN" w:bidi="ar-SA"/>
    </w:rPr>
  </w:style>
  <w:style w:type="paragraph" w:customStyle="1" w:styleId="122">
    <w:name w:val="注释_正文"/>
    <w:basedOn w:val="1"/>
    <w:uiPriority w:val="0"/>
    <w:pPr>
      <w:spacing w:line="240" w:lineRule="auto"/>
      <w:ind w:firstLine="200"/>
    </w:pPr>
    <w:rPr>
      <w:rFonts w:eastAsia="Calibri"/>
    </w:rPr>
  </w:style>
  <w:style w:type="paragraph" w:customStyle="1" w:styleId="123">
    <w:name w:val="表格_表题"/>
    <w:uiPriority w:val="0"/>
    <w:pPr>
      <w:spacing w:line="300" w:lineRule="atLeast"/>
      <w:jc w:val="center"/>
    </w:pPr>
    <w:rPr>
      <w:rFonts w:ascii="黑体" w:hAnsi="黑体" w:eastAsia="Cambria Math" w:cs="黑体"/>
      <w:sz w:val="18"/>
      <w:szCs w:val="18"/>
      <w:lang w:val="en-US" w:eastAsia="zh-CN" w:bidi="ar-SA"/>
    </w:rPr>
  </w:style>
  <w:style w:type="paragraph" w:customStyle="1" w:styleId="124">
    <w:name w:val="a0"/>
    <w:basedOn w:val="1"/>
    <w:uiPriority w:val="0"/>
    <w:pPr>
      <w:widowControl/>
      <w:spacing w:before="100" w:beforeAutospacing="1" w:after="100" w:afterAutospacing="1" w:line="240" w:lineRule="auto"/>
      <w:jc w:val="left"/>
    </w:pPr>
    <w:rPr>
      <w:rFonts w:ascii="宋体" w:hAnsi="宋体" w:cs="宋体"/>
      <w:kern w:val="0"/>
      <w:sz w:val="24"/>
    </w:rPr>
  </w:style>
  <w:style w:type="paragraph" w:customStyle="1" w:styleId="125">
    <w:name w:val="修订1"/>
    <w:semiHidden/>
    <w:uiPriority w:val="99"/>
    <w:rPr>
      <w:rFonts w:ascii="Calibri" w:hAnsi="Calibri" w:eastAsia="宋体" w:cs="Calibri"/>
      <w:kern w:val="2"/>
      <w:sz w:val="21"/>
      <w:szCs w:val="24"/>
      <w:lang w:val="en-US" w:eastAsia="zh-CN" w:bidi="ar-SA"/>
    </w:rPr>
  </w:style>
  <w:style w:type="paragraph" w:styleId="126">
    <w:name w:val="List Paragraph"/>
    <w:basedOn w:val="1"/>
    <w:qFormat/>
    <w:uiPriority w:val="34"/>
    <w:pPr>
      <w:ind w:firstLine="420"/>
    </w:pPr>
  </w:style>
  <w:style w:type="paragraph" w:customStyle="1" w:styleId="127">
    <w:name w:val="正文 真"/>
    <w:qFormat/>
    <w:uiPriority w:val="0"/>
    <w:pPr>
      <w:spacing w:line="360" w:lineRule="auto"/>
      <w:ind w:firstLine="200"/>
      <w:jc w:val="both"/>
    </w:pPr>
    <w:rPr>
      <w:rFonts w:ascii="Calibri" w:hAnsi="Calibri" w:eastAsia="宋体" w:cs="Calibri"/>
      <w:sz w:val="21"/>
      <w:szCs w:val="21"/>
      <w:lang w:val="en-US" w:eastAsia="zh-CN" w:bidi="ar-SA"/>
    </w:rPr>
  </w:style>
  <w:style w:type="table" w:customStyle="1" w:styleId="128">
    <w:name w:val="流行型_含合并单元格"/>
    <w:basedOn w:val="92"/>
    <w:uiPriority w:val="0"/>
    <w:tblStylePr w:type="firstRow">
      <w:pPr>
        <w:jc w:val="center"/>
      </w:pPr>
      <w:rPr>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29">
    <w:name w:val="报告表格1"/>
    <w:basedOn w:val="88"/>
    <w:uiPriority w:val="0"/>
    <w:pPr>
      <w:jc w:val="center"/>
    </w:pPr>
    <w:rPr>
      <w:rFonts w:ascii="黑体" w:hAnsi="黑体" w:eastAsia="黑体" w:cs="黑体"/>
    </w:rPr>
    <w:tcPr>
      <w:shd w:val="clear" w:color="auto" w:fill="auto"/>
    </w:tcPr>
  </w:style>
  <w:style w:type="table" w:customStyle="1" w:styleId="130">
    <w:name w:val="表格1"/>
    <w:basedOn w:val="88"/>
    <w:uiPriority w:val="0"/>
    <w:pPr>
      <w:spacing w:line="320" w:lineRule="exact"/>
      <w:jc w:val="center"/>
    </w:pPr>
    <w:tblP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StylePr w:type="firstRow">
      <w:pPr>
        <w:jc w:val="center"/>
      </w:pPr>
      <w:rPr>
        <w:b/>
        <w:i w:val="0"/>
        <w:color w:val="000000"/>
        <w:sz w:val="20"/>
      </w:rPr>
      <w:tblPr/>
      <w:trPr>
        <w:tblHeader/>
      </w:trPr>
      <w:tcPr>
        <w:tcBorders>
          <w:top w:val="single" w:color="FFFFFF" w:sz="6" w:space="0"/>
          <w:left w:val="single" w:color="FFFFFF" w:sz="6" w:space="0"/>
          <w:bottom w:val="single" w:color="FFFFFF" w:sz="6" w:space="0"/>
          <w:right w:val="single" w:color="FFFFFF" w:sz="6" w:space="0"/>
          <w:insideH w:val="single" w:sz="6" w:space="0"/>
          <w:insideV w:val="single" w:sz="6" w:space="0"/>
          <w:tl2br w:val="nil"/>
          <w:tr2bl w:val="nil"/>
        </w:tcBorders>
        <w:shd w:val="clear" w:color="auto" w:fill="8DB3E2"/>
        <w:vAlign w:val="center"/>
      </w:tcPr>
    </w:tblStylePr>
    <w:tblStylePr w:type="band1Horz">
      <w:tcPr>
        <w:shd w:val="clear" w:color="auto" w:fill="F6F8FC"/>
      </w:tcPr>
    </w:tblStylePr>
    <w:tblStylePr w:type="band2Horz">
      <w:tcPr>
        <w:tcBorders>
          <w:top w:val="single" w:color="FFFFFF" w:sz="6" w:space="0"/>
          <w:left w:val="single" w:color="FFFFFF" w:sz="6" w:space="0"/>
          <w:bottom w:val="single" w:color="FFFFFF" w:sz="6" w:space="0"/>
          <w:right w:val="single" w:color="FFFFFF" w:sz="6" w:space="0"/>
          <w:insideH w:val="single" w:sz="6" w:space="0"/>
          <w:insideV w:val="single" w:sz="6" w:space="0"/>
          <w:tl2br w:val="nil"/>
          <w:tr2bl w:val="nil"/>
        </w:tcBorders>
        <w:shd w:val="clear" w:color="auto" w:fill="C5D5E9"/>
      </w:tcPr>
    </w:tblStylePr>
  </w:style>
  <w:style w:type="character" w:customStyle="1" w:styleId="131">
    <w:name w:val="题注 字符"/>
    <w:uiPriority w:val="0"/>
    <w:rPr>
      <w:rFonts w:ascii="Calibri" w:hAnsi="Calibri" w:eastAsia="Calibri" w:cs="黑体"/>
      <w:b/>
      <w:kern w:val="2"/>
      <w:sz w:val="18"/>
      <w:szCs w:val="18"/>
    </w:rPr>
  </w:style>
  <w:style w:type="character" w:customStyle="1" w:styleId="132">
    <w:name w:val="批注文字 字符"/>
    <w:uiPriority w:val="99"/>
    <w:rPr>
      <w:kern w:val="2"/>
      <w:sz w:val="21"/>
      <w:szCs w:val="24"/>
    </w:rPr>
  </w:style>
  <w:style w:type="character" w:customStyle="1" w:styleId="133">
    <w:name w:val="标题 2 字符1"/>
    <w:link w:val="4"/>
    <w:uiPriority w:val="0"/>
    <w:rPr>
      <w:rFonts w:ascii="黑体" w:hAnsi="黑体" w:cs="黑体"/>
      <w:b/>
      <w:kern w:val="2"/>
      <w:sz w:val="32"/>
      <w:szCs w:val="32"/>
    </w:rPr>
  </w:style>
  <w:style w:type="paragraph" w:customStyle="1" w:styleId="134">
    <w:name w:val="font5"/>
    <w:basedOn w:val="1"/>
    <w:qFormat/>
    <w:uiPriority w:val="0"/>
    <w:pPr>
      <w:widowControl/>
      <w:spacing w:before="100" w:beforeAutospacing="1" w:after="100" w:afterAutospacing="1" w:line="240" w:lineRule="auto"/>
      <w:jc w:val="left"/>
    </w:pPr>
    <w:rPr>
      <w:rFonts w:cs="宋体"/>
      <w:b/>
      <w:bCs/>
      <w:color w:val="000000"/>
      <w:kern w:val="0"/>
      <w:sz w:val="20"/>
      <w:szCs w:val="20"/>
    </w:rPr>
  </w:style>
  <w:style w:type="paragraph" w:customStyle="1" w:styleId="135">
    <w:name w:val="font6"/>
    <w:basedOn w:val="1"/>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136">
    <w:name w:val="font7"/>
    <w:basedOn w:val="1"/>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137">
    <w:name w:val="font8"/>
    <w:basedOn w:val="1"/>
    <w:uiPriority w:val="0"/>
    <w:pPr>
      <w:widowControl/>
      <w:spacing w:before="100" w:beforeAutospacing="1" w:after="100" w:afterAutospacing="1" w:line="240" w:lineRule="auto"/>
      <w:jc w:val="left"/>
    </w:pPr>
    <w:rPr>
      <w:rFonts w:cs="宋体"/>
      <w:color w:val="000000"/>
      <w:kern w:val="0"/>
      <w:sz w:val="20"/>
      <w:szCs w:val="20"/>
    </w:rPr>
  </w:style>
  <w:style w:type="paragraph" w:customStyle="1" w:styleId="138">
    <w:name w:val="font9"/>
    <w:basedOn w:val="1"/>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139">
    <w:name w:val="xl63"/>
    <w:basedOn w:val="1"/>
    <w:uiPriority w:val="0"/>
    <w:pPr>
      <w:widowControl/>
      <w:pBdr>
        <w:top w:val="single" w:color="FFFFFF" w:sz="8" w:space="0"/>
        <w:left w:val="single" w:color="FFFFFF" w:sz="8" w:space="0"/>
        <w:bottom w:val="single" w:color="FFFFFF" w:sz="8" w:space="0"/>
        <w:right w:val="single" w:color="FFFFFF" w:sz="8" w:space="0"/>
      </w:pBdr>
      <w:shd w:val="clear" w:color="000000" w:fill="8DB3E2"/>
      <w:spacing w:before="100" w:beforeAutospacing="1" w:after="100" w:afterAutospacing="1" w:line="240" w:lineRule="auto"/>
      <w:jc w:val="center"/>
      <w:textAlignment w:val="center"/>
    </w:pPr>
    <w:rPr>
      <w:rFonts w:cs="宋体"/>
      <w:b/>
      <w:bCs/>
      <w:color w:val="000000"/>
      <w:kern w:val="0"/>
      <w:sz w:val="20"/>
      <w:szCs w:val="20"/>
    </w:rPr>
  </w:style>
  <w:style w:type="paragraph" w:customStyle="1" w:styleId="140">
    <w:name w:val="xl64"/>
    <w:basedOn w:val="1"/>
    <w:uiPriority w:val="0"/>
    <w:pPr>
      <w:widowControl/>
      <w:pBdr>
        <w:top w:val="single" w:color="FFFFFF" w:sz="8" w:space="0"/>
        <w:left w:val="single" w:color="FFFFFF" w:sz="8" w:space="0"/>
        <w:bottom w:val="single" w:color="FFFFFF" w:sz="8" w:space="0"/>
        <w:right w:val="single" w:color="FFFFFF" w:sz="8" w:space="0"/>
      </w:pBdr>
      <w:shd w:val="clear" w:color="000000" w:fill="F6F8FC"/>
      <w:spacing w:before="100" w:beforeAutospacing="1" w:after="100" w:afterAutospacing="1" w:line="240" w:lineRule="auto"/>
      <w:jc w:val="left"/>
      <w:textAlignment w:val="center"/>
    </w:pPr>
    <w:rPr>
      <w:rFonts w:cs="宋体"/>
      <w:kern w:val="0"/>
      <w:sz w:val="20"/>
      <w:szCs w:val="20"/>
    </w:rPr>
  </w:style>
  <w:style w:type="paragraph" w:customStyle="1" w:styleId="141">
    <w:name w:val="xl65"/>
    <w:basedOn w:val="1"/>
    <w:uiPriority w:val="0"/>
    <w:pPr>
      <w:widowControl/>
      <w:pBdr>
        <w:top w:val="single" w:color="FFFFFF" w:sz="8" w:space="0"/>
        <w:left w:val="single" w:color="FFFFFF" w:sz="8" w:space="0"/>
        <w:bottom w:val="single" w:color="FFFFFF" w:sz="8" w:space="0"/>
        <w:right w:val="single" w:color="FFFFFF" w:sz="8" w:space="0"/>
      </w:pBdr>
      <w:shd w:val="clear" w:color="000000" w:fill="F6F8FC"/>
      <w:spacing w:before="100" w:beforeAutospacing="1" w:after="100" w:afterAutospacing="1" w:line="240" w:lineRule="auto"/>
      <w:jc w:val="center"/>
      <w:textAlignment w:val="center"/>
    </w:pPr>
    <w:rPr>
      <w:rFonts w:cs="宋体"/>
      <w:kern w:val="0"/>
      <w:sz w:val="20"/>
      <w:szCs w:val="20"/>
    </w:rPr>
  </w:style>
  <w:style w:type="paragraph" w:customStyle="1" w:styleId="142">
    <w:name w:val="xl66"/>
    <w:basedOn w:val="1"/>
    <w:uiPriority w:val="0"/>
    <w:pPr>
      <w:widowControl/>
      <w:pBdr>
        <w:top w:val="single" w:color="FFFFFF" w:sz="8" w:space="0"/>
        <w:left w:val="single" w:color="FFFFFF" w:sz="8" w:space="0"/>
        <w:bottom w:val="single" w:color="FFFFFF" w:sz="8" w:space="0"/>
        <w:right w:val="single" w:color="FFFFFF" w:sz="8" w:space="0"/>
      </w:pBdr>
      <w:shd w:val="clear" w:color="000000" w:fill="C5D5E9"/>
      <w:spacing w:before="100" w:beforeAutospacing="1" w:after="100" w:afterAutospacing="1" w:line="240" w:lineRule="auto"/>
      <w:jc w:val="left"/>
      <w:textAlignment w:val="center"/>
    </w:pPr>
    <w:rPr>
      <w:rFonts w:cs="宋体"/>
      <w:kern w:val="0"/>
      <w:sz w:val="20"/>
      <w:szCs w:val="20"/>
    </w:rPr>
  </w:style>
  <w:style w:type="paragraph" w:customStyle="1" w:styleId="143">
    <w:name w:val="xl67"/>
    <w:basedOn w:val="1"/>
    <w:uiPriority w:val="0"/>
    <w:pPr>
      <w:widowControl/>
      <w:pBdr>
        <w:top w:val="single" w:color="FFFFFF" w:sz="8" w:space="0"/>
        <w:left w:val="single" w:color="FFFFFF" w:sz="8" w:space="0"/>
        <w:bottom w:val="single" w:color="FFFFFF" w:sz="8" w:space="0"/>
        <w:right w:val="single" w:color="FFFFFF" w:sz="8" w:space="0"/>
      </w:pBdr>
      <w:shd w:val="clear" w:color="000000" w:fill="C5D5E9"/>
      <w:spacing w:before="100" w:beforeAutospacing="1" w:after="100" w:afterAutospacing="1" w:line="240" w:lineRule="auto"/>
      <w:jc w:val="center"/>
      <w:textAlignment w:val="center"/>
    </w:pPr>
    <w:rPr>
      <w:rFonts w:cs="宋体"/>
      <w:kern w:val="0"/>
      <w:sz w:val="20"/>
      <w:szCs w:val="20"/>
    </w:rPr>
  </w:style>
  <w:style w:type="paragraph" w:customStyle="1" w:styleId="144">
    <w:name w:val="xl68"/>
    <w:basedOn w:val="1"/>
    <w:uiPriority w:val="0"/>
    <w:pPr>
      <w:widowControl/>
      <w:pBdr>
        <w:top w:val="single" w:color="FFFFFF" w:sz="8" w:space="0"/>
        <w:left w:val="single" w:color="FFFFFF" w:sz="8" w:space="0"/>
        <w:bottom w:val="single" w:color="FFFFFF" w:sz="8" w:space="0"/>
        <w:right w:val="single" w:color="FFFFFF" w:sz="8" w:space="0"/>
      </w:pBdr>
      <w:shd w:val="clear" w:color="000000" w:fill="F6F8FC"/>
      <w:spacing w:before="100" w:beforeAutospacing="1" w:after="100" w:afterAutospacing="1" w:line="240" w:lineRule="auto"/>
      <w:jc w:val="left"/>
      <w:textAlignment w:val="center"/>
    </w:pPr>
    <w:rPr>
      <w:rFonts w:cs="宋体"/>
      <w:kern w:val="0"/>
      <w:sz w:val="20"/>
      <w:szCs w:val="20"/>
    </w:rPr>
  </w:style>
  <w:style w:type="character" w:customStyle="1" w:styleId="145">
    <w:name w:val="智能链接1"/>
    <w:semiHidden/>
    <w:unhideWhenUsed/>
    <w:qFormat/>
    <w:uiPriority w:val="99"/>
    <w:rPr>
      <w:color w:val="605E5C"/>
      <w:shd w:val="clear" w:color="auto" w:fill="E1DFDD"/>
    </w:rPr>
  </w:style>
  <w:style w:type="character" w:customStyle="1" w:styleId="146">
    <w:name w:val="标题 1 字符"/>
    <w:uiPriority w:val="0"/>
    <w:rPr>
      <w:rFonts w:eastAsia="宋体"/>
      <w:b/>
      <w:kern w:val="2"/>
      <w:sz w:val="44"/>
      <w:szCs w:val="44"/>
      <w:lang w:val="en-US" w:eastAsia="zh-CN" w:bidi="ar-SA"/>
    </w:rPr>
  </w:style>
  <w:style w:type="character" w:customStyle="1" w:styleId="147">
    <w:name w:val="正文文本缩进 字符"/>
    <w:locked/>
    <w:uiPriority w:val="0"/>
    <w:rPr>
      <w:rFonts w:eastAsia="宋体"/>
      <w:kern w:val="2"/>
      <w:sz w:val="21"/>
      <w:szCs w:val="24"/>
      <w:lang w:val="en-US" w:eastAsia="zh-CN" w:bidi="ar-SA"/>
    </w:rPr>
  </w:style>
  <w:style w:type="character" w:customStyle="1" w:styleId="148">
    <w:name w:val="标题 3 字符"/>
    <w:uiPriority w:val="0"/>
    <w:rPr>
      <w:rFonts w:ascii="黑体" w:hAnsi="黑体" w:eastAsia="宋体" w:cs="黑体"/>
      <w:b/>
      <w:kern w:val="2"/>
      <w:sz w:val="21"/>
      <w:szCs w:val="32"/>
      <w:lang w:val="en-US" w:eastAsia="zh-CN" w:bidi="ar-SA"/>
    </w:rPr>
  </w:style>
  <w:style w:type="character" w:customStyle="1" w:styleId="149">
    <w:name w:val="页脚 字符"/>
    <w:uiPriority w:val="99"/>
    <w:rPr>
      <w:kern w:val="2"/>
      <w:sz w:val="18"/>
      <w:szCs w:val="18"/>
    </w:rPr>
  </w:style>
  <w:style w:type="character" w:customStyle="1" w:styleId="150">
    <w:name w:val="图表目录 字符"/>
    <w:uiPriority w:val="99"/>
    <w:rPr>
      <w:kern w:val="2"/>
      <w:sz w:val="21"/>
      <w:szCs w:val="24"/>
    </w:rPr>
  </w:style>
  <w:style w:type="character" w:customStyle="1" w:styleId="151">
    <w:name w:val="题注 字符1"/>
    <w:uiPriority w:val="0"/>
    <w:rPr>
      <w:rFonts w:ascii="Calibri" w:hAnsi="Calibri" w:eastAsia="Calibri" w:cs="黑体"/>
      <w:b/>
      <w:kern w:val="2"/>
      <w:sz w:val="18"/>
      <w:szCs w:val="18"/>
    </w:rPr>
  </w:style>
  <w:style w:type="character" w:customStyle="1" w:styleId="152">
    <w:name w:val="脚注文本 字符"/>
    <w:semiHidden/>
    <w:uiPriority w:val="0"/>
    <w:rPr>
      <w:kern w:val="2"/>
      <w:sz w:val="18"/>
      <w:szCs w:val="18"/>
    </w:rPr>
  </w:style>
  <w:style w:type="character" w:customStyle="1" w:styleId="153">
    <w:name w:val="批注文字 字符1"/>
    <w:uiPriority w:val="99"/>
    <w:rPr>
      <w:kern w:val="2"/>
      <w:sz w:val="21"/>
      <w:szCs w:val="24"/>
    </w:rPr>
  </w:style>
  <w:style w:type="character" w:customStyle="1" w:styleId="154">
    <w:name w:val="标题 2 字符"/>
    <w:uiPriority w:val="0"/>
    <w:rPr>
      <w:rFonts w:ascii="黑体" w:hAnsi="黑体" w:cs="黑体"/>
      <w:b/>
      <w:kern w:val="2"/>
      <w:sz w:val="32"/>
      <w:szCs w:val="32"/>
    </w:rPr>
  </w:style>
  <w:style w:type="character" w:customStyle="1" w:styleId="155">
    <w:name w:val="题注 Char1"/>
    <w:uiPriority w:val="0"/>
    <w:rPr>
      <w:rFonts w:ascii="Calibri" w:hAnsi="Calibri" w:eastAsia="Calibri" w:cs="黑体"/>
      <w:b/>
      <w:sz w:val="18"/>
      <w:szCs w:val="18"/>
    </w:rPr>
  </w:style>
  <w:style w:type="character" w:customStyle="1" w:styleId="156">
    <w:name w:val="批注文字 Char1"/>
    <w:uiPriority w:val="99"/>
    <w:rPr>
      <w:szCs w:val="24"/>
    </w:rPr>
  </w:style>
  <w:style w:type="paragraph" w:customStyle="1" w:styleId="157">
    <w:name w:val="MycosHeader1"/>
    <w:basedOn w:val="3"/>
    <w:next w:val="1"/>
    <w:uiPriority w:val="0"/>
    <w:pPr>
      <w:widowControl/>
    </w:pPr>
  </w:style>
  <w:style w:type="paragraph" w:customStyle="1" w:styleId="158">
    <w:name w:val="MycosHeader2"/>
    <w:basedOn w:val="4"/>
    <w:uiPriority w:val="0"/>
    <w:rPr>
      <w:rFonts w:ascii="Calibri" w:hAnsi="Calibri"/>
    </w:rPr>
  </w:style>
  <w:style w:type="paragraph" w:customStyle="1" w:styleId="159">
    <w:name w:val="MycosHeader3"/>
    <w:basedOn w:val="5"/>
    <w:uiPriority w:val="0"/>
    <w:rPr>
      <w:rFonts w:ascii="Calibri" w:hAnsi="Calibri" w:cs="Calibri"/>
    </w:rPr>
  </w:style>
  <w:style w:type="paragraph" w:customStyle="1" w:styleId="160">
    <w:name w:val="MycosHeader4"/>
    <w:basedOn w:val="5"/>
    <w:uiPriority w:val="0"/>
    <w:rPr>
      <w:rFonts w:ascii="Calibri" w:hAnsi="Calibri" w:cs="Calibri"/>
    </w:rPr>
  </w:style>
  <w:style w:type="paragraph" w:customStyle="1" w:styleId="161">
    <w:name w:val="MycosHeader5"/>
    <w:basedOn w:val="5"/>
    <w:uiPriority w:val="0"/>
    <w:rPr>
      <w:rFonts w:ascii="Calibri" w:hAnsi="Calibri" w:cs="Calibri"/>
    </w:rPr>
  </w:style>
  <w:style w:type="paragraph" w:customStyle="1" w:styleId="162">
    <w:name w:val="MycosCaption"/>
    <w:basedOn w:val="22"/>
    <w:uiPriority w:val="0"/>
    <w:pPr>
      <w:keepNext/>
    </w:pPr>
    <w:rPr>
      <w:rFonts w:eastAsia="宋体"/>
    </w:rPr>
  </w:style>
  <w:style w:type="paragraph" w:customStyle="1" w:styleId="163">
    <w:name w:val="MycosDescription"/>
    <w:next w:val="34"/>
    <w:uiPriority w:val="0"/>
    <w:rPr>
      <w:rFonts w:ascii="Calibri" w:hAnsi="Calibri" w:eastAsia="宋体" w:cs="Calibri"/>
      <w:sz w:val="21"/>
      <w:lang w:val="en-US" w:eastAsia="zh-CN" w:bidi="ar-SA"/>
    </w:rPr>
  </w:style>
  <w:style w:type="paragraph" w:customStyle="1" w:styleId="164">
    <w:name w:val="MycosNote"/>
    <w:qFormat/>
    <w:uiPriority w:val="0"/>
    <w:rPr>
      <w:rFonts w:ascii="Calibri" w:hAnsi="Calibri" w:eastAsia="宋体" w:cs="Calibri"/>
      <w:sz w:val="18"/>
      <w:lang w:val="en-US" w:eastAsia="zh-CN" w:bidi="ar-SA"/>
    </w:rPr>
  </w:style>
  <w:style w:type="table" w:customStyle="1" w:styleId="165">
    <w:name w:val="Mycos Format Colorful Table"/>
    <w:basedOn w:val="88"/>
    <w:uiPriority w:val="0"/>
    <w:tblPr>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Pr>
    <w:tcPr>
      <w:shd w:val="clear" w:color="auto" w:fill="auto"/>
    </w:tcPr>
    <w:tblStylePr w:type="firstRow">
      <w:pPr>
        <w:jc w:val="center"/>
      </w:pPr>
      <w:rPr>
        <w:b/>
        <w:color w:val="FFFFFF"/>
      </w:rPr>
    </w:tblStylePr>
  </w:style>
  <w:style w:type="paragraph" w:customStyle="1" w:styleId="166">
    <w:name w:val="msonormal"/>
    <w:basedOn w:val="1"/>
    <w:uiPriority w:val="0"/>
    <w:pPr>
      <w:widowControl/>
      <w:spacing w:before="100" w:beforeAutospacing="1" w:after="100" w:afterAutospacing="1" w:line="240" w:lineRule="auto"/>
      <w:jc w:val="left"/>
    </w:pPr>
    <w:rPr>
      <w:rFonts w:ascii="宋体" w:hAnsi="宋体" w:cs="宋体"/>
      <w:kern w:val="0"/>
      <w:sz w:val="24"/>
    </w:rPr>
  </w:style>
  <w:style w:type="character" w:customStyle="1" w:styleId="167">
    <w:name w:val="未处理的提及1"/>
    <w:semiHidden/>
    <w:unhideWhenUsed/>
    <w:uiPriority w:val="99"/>
    <w:rPr>
      <w:color w:val="605E5C"/>
      <w:shd w:val="clear" w:color="auto" w:fill="E1DFDD"/>
    </w:rPr>
  </w:style>
  <w:style w:type="character" w:customStyle="1" w:styleId="168">
    <w:name w:val="标题 4 字符"/>
    <w:link w:val="6"/>
    <w:uiPriority w:val="0"/>
    <w:rPr>
      <w:rFonts w:ascii="黑体" w:hAnsi="黑体" w:eastAsia="Cambria Math"/>
      <w:b/>
      <w:bCs/>
      <w:kern w:val="2"/>
      <w:sz w:val="28"/>
      <w:szCs w:val="28"/>
    </w:rPr>
  </w:style>
  <w:style w:type="character" w:customStyle="1" w:styleId="169">
    <w:name w:val="标题 5 字符"/>
    <w:link w:val="7"/>
    <w:uiPriority w:val="0"/>
    <w:rPr>
      <w:b/>
      <w:bCs/>
      <w:kern w:val="2"/>
      <w:sz w:val="28"/>
      <w:szCs w:val="28"/>
    </w:rPr>
  </w:style>
  <w:style w:type="character" w:customStyle="1" w:styleId="170">
    <w:name w:val="标题 6 字符"/>
    <w:link w:val="8"/>
    <w:uiPriority w:val="0"/>
    <w:rPr>
      <w:rFonts w:ascii="黑体" w:hAnsi="黑体" w:eastAsia="Cambria Math"/>
      <w:b/>
      <w:bCs/>
      <w:kern w:val="2"/>
      <w:sz w:val="24"/>
      <w:szCs w:val="24"/>
    </w:rPr>
  </w:style>
  <w:style w:type="character" w:customStyle="1" w:styleId="171">
    <w:name w:val="标题 7 字符"/>
    <w:link w:val="9"/>
    <w:uiPriority w:val="0"/>
    <w:rPr>
      <w:b/>
      <w:bCs/>
      <w:kern w:val="2"/>
      <w:sz w:val="24"/>
      <w:szCs w:val="24"/>
    </w:rPr>
  </w:style>
  <w:style w:type="character" w:customStyle="1" w:styleId="172">
    <w:name w:val="标题 8 字符"/>
    <w:link w:val="10"/>
    <w:uiPriority w:val="0"/>
    <w:rPr>
      <w:rFonts w:ascii="黑体" w:hAnsi="黑体" w:eastAsia="Cambria Math"/>
      <w:kern w:val="2"/>
      <w:sz w:val="24"/>
      <w:szCs w:val="24"/>
    </w:rPr>
  </w:style>
  <w:style w:type="character" w:customStyle="1" w:styleId="173">
    <w:name w:val="标题 9 字符"/>
    <w:link w:val="11"/>
    <w:uiPriority w:val="0"/>
    <w:rPr>
      <w:rFonts w:ascii="黑体" w:hAnsi="黑体" w:eastAsia="Cambria Math"/>
      <w:kern w:val="2"/>
      <w:sz w:val="21"/>
      <w:szCs w:val="21"/>
    </w:rPr>
  </w:style>
  <w:style w:type="character" w:customStyle="1" w:styleId="174">
    <w:name w:val="正文文本 3 字符"/>
    <w:link w:val="31"/>
    <w:uiPriority w:val="0"/>
    <w:rPr>
      <w:kern w:val="2"/>
      <w:sz w:val="16"/>
      <w:szCs w:val="16"/>
    </w:rPr>
  </w:style>
  <w:style w:type="character" w:customStyle="1" w:styleId="175">
    <w:name w:val="批注主题 字符"/>
    <w:link w:val="85"/>
    <w:semiHidden/>
    <w:uiPriority w:val="0"/>
    <w:rPr>
      <w:b/>
      <w:bCs/>
      <w:kern w:val="2"/>
      <w:sz w:val="21"/>
      <w:szCs w:val="24"/>
      <w:lang w:val="zh-CN" w:eastAsia="zh-CN"/>
    </w:rPr>
  </w:style>
  <w:style w:type="character" w:customStyle="1" w:styleId="176">
    <w:name w:val="批注框文本 字符"/>
    <w:link w:val="54"/>
    <w:semiHidden/>
    <w:qFormat/>
    <w:uiPriority w:val="0"/>
    <w:rPr>
      <w:kern w:val="2"/>
      <w:sz w:val="18"/>
      <w:szCs w:val="18"/>
    </w:rPr>
  </w:style>
  <w:style w:type="character" w:customStyle="1" w:styleId="177">
    <w:name w:val="日期 字符"/>
    <w:link w:val="50"/>
    <w:uiPriority w:val="0"/>
    <w:rPr>
      <w:kern w:val="2"/>
      <w:sz w:val="21"/>
      <w:szCs w:val="24"/>
    </w:rPr>
  </w:style>
  <w:style w:type="character" w:customStyle="1" w:styleId="178">
    <w:name w:val="电子邮件签名 字符"/>
    <w:link w:val="19"/>
    <w:uiPriority w:val="0"/>
    <w:rPr>
      <w:kern w:val="2"/>
      <w:sz w:val="21"/>
      <w:szCs w:val="24"/>
    </w:rPr>
  </w:style>
  <w:style w:type="character" w:customStyle="1" w:styleId="179">
    <w:name w:val="注释标题 字符"/>
    <w:link w:val="16"/>
    <w:uiPriority w:val="0"/>
    <w:rPr>
      <w:kern w:val="2"/>
      <w:sz w:val="21"/>
      <w:szCs w:val="24"/>
    </w:rPr>
  </w:style>
  <w:style w:type="character" w:customStyle="1" w:styleId="180">
    <w:name w:val="尾注文本 字符"/>
    <w:link w:val="52"/>
    <w:semiHidden/>
    <w:uiPriority w:val="0"/>
    <w:rPr>
      <w:kern w:val="2"/>
      <w:sz w:val="21"/>
      <w:szCs w:val="24"/>
    </w:rPr>
  </w:style>
  <w:style w:type="character" w:customStyle="1" w:styleId="181">
    <w:name w:val="纯文本 字符"/>
    <w:link w:val="45"/>
    <w:semiHidden/>
    <w:uiPriority w:val="0"/>
    <w:rPr>
      <w:rFonts w:ascii="宋体" w:hAnsi="宋体-方正超大字符集" w:cs="宋体-方正超大字符集"/>
      <w:kern w:val="2"/>
      <w:sz w:val="21"/>
      <w:szCs w:val="21"/>
    </w:rPr>
  </w:style>
  <w:style w:type="character" w:customStyle="1" w:styleId="182">
    <w:name w:val="正文文本 字符"/>
    <w:link w:val="34"/>
    <w:uiPriority w:val="0"/>
    <w:rPr>
      <w:kern w:val="2"/>
      <w:sz w:val="21"/>
      <w:szCs w:val="24"/>
    </w:rPr>
  </w:style>
  <w:style w:type="character" w:customStyle="1" w:styleId="183">
    <w:name w:val="HTML 地址 字符"/>
    <w:link w:val="41"/>
    <w:uiPriority w:val="0"/>
    <w:rPr>
      <w:i/>
      <w:iCs/>
      <w:kern w:val="2"/>
      <w:sz w:val="21"/>
      <w:szCs w:val="24"/>
    </w:rPr>
  </w:style>
  <w:style w:type="character" w:customStyle="1" w:styleId="184">
    <w:name w:val="称呼 字符"/>
    <w:link w:val="30"/>
    <w:uiPriority w:val="0"/>
    <w:rPr>
      <w:kern w:val="2"/>
      <w:sz w:val="21"/>
      <w:szCs w:val="24"/>
    </w:rPr>
  </w:style>
  <w:style w:type="character" w:customStyle="1" w:styleId="185">
    <w:name w:val="正文文本缩进 2 字符"/>
    <w:link w:val="51"/>
    <w:uiPriority w:val="0"/>
    <w:rPr>
      <w:kern w:val="2"/>
      <w:sz w:val="21"/>
      <w:szCs w:val="24"/>
    </w:rPr>
  </w:style>
  <w:style w:type="character" w:customStyle="1" w:styleId="186">
    <w:name w:val="正文文本首行缩进 2 字符"/>
    <w:link w:val="87"/>
    <w:uiPriority w:val="0"/>
    <w:rPr>
      <w:kern w:val="2"/>
      <w:sz w:val="21"/>
      <w:szCs w:val="24"/>
    </w:rPr>
  </w:style>
  <w:style w:type="character" w:customStyle="1" w:styleId="187">
    <w:name w:val="正文文本首行缩进 字符"/>
    <w:link w:val="86"/>
    <w:uiPriority w:val="0"/>
    <w:rPr>
      <w:kern w:val="2"/>
      <w:sz w:val="21"/>
      <w:szCs w:val="24"/>
    </w:rPr>
  </w:style>
  <w:style w:type="character" w:customStyle="1" w:styleId="188">
    <w:name w:val="结束语 字符"/>
    <w:link w:val="32"/>
    <w:uiPriority w:val="0"/>
    <w:rPr>
      <w:kern w:val="2"/>
      <w:sz w:val="21"/>
      <w:szCs w:val="24"/>
    </w:rPr>
  </w:style>
  <w:style w:type="character" w:customStyle="1" w:styleId="189">
    <w:name w:val="宏文本 字符"/>
    <w:link w:val="2"/>
    <w:semiHidden/>
    <w:uiPriority w:val="0"/>
    <w:rPr>
      <w:rFonts w:ascii="宋体-方正超大字符集" w:hAnsi="宋体-方正超大字符集" w:cs="宋体-方正超大字符集"/>
      <w:kern w:val="2"/>
      <w:sz w:val="24"/>
      <w:szCs w:val="24"/>
    </w:rPr>
  </w:style>
  <w:style w:type="character" w:customStyle="1" w:styleId="190">
    <w:name w:val="签名 字符"/>
    <w:link w:val="58"/>
    <w:uiPriority w:val="0"/>
    <w:rPr>
      <w:kern w:val="2"/>
      <w:sz w:val="21"/>
      <w:szCs w:val="24"/>
    </w:rPr>
  </w:style>
  <w:style w:type="character" w:customStyle="1" w:styleId="191">
    <w:name w:val="文档结构图 字符"/>
    <w:link w:val="26"/>
    <w:semiHidden/>
    <w:uiPriority w:val="0"/>
    <w:rPr>
      <w:kern w:val="2"/>
      <w:sz w:val="21"/>
      <w:szCs w:val="24"/>
      <w:shd w:val="clear" w:color="auto" w:fill="000080"/>
    </w:rPr>
  </w:style>
  <w:style w:type="character" w:customStyle="1" w:styleId="192">
    <w:name w:val="页眉 字符"/>
    <w:link w:val="57"/>
    <w:uiPriority w:val="0"/>
    <w:rPr>
      <w:kern w:val="2"/>
      <w:sz w:val="18"/>
      <w:szCs w:val="18"/>
    </w:rPr>
  </w:style>
  <w:style w:type="character" w:customStyle="1" w:styleId="193">
    <w:name w:val="副标题 字符"/>
    <w:link w:val="64"/>
    <w:uiPriority w:val="0"/>
    <w:rPr>
      <w:rFonts w:ascii="黑体" w:hAnsi="黑体" w:cs="黑体"/>
      <w:b/>
      <w:bCs/>
      <w:kern w:val="28"/>
      <w:sz w:val="32"/>
      <w:szCs w:val="32"/>
    </w:rPr>
  </w:style>
  <w:style w:type="character" w:customStyle="1" w:styleId="194">
    <w:name w:val="正文文本缩进 3 字符"/>
    <w:link w:val="70"/>
    <w:qFormat/>
    <w:uiPriority w:val="0"/>
    <w:rPr>
      <w:kern w:val="2"/>
      <w:sz w:val="16"/>
      <w:szCs w:val="16"/>
    </w:rPr>
  </w:style>
  <w:style w:type="character" w:customStyle="1" w:styleId="195">
    <w:name w:val="正文文本 2 字符"/>
    <w:link w:val="76"/>
    <w:uiPriority w:val="0"/>
    <w:rPr>
      <w:kern w:val="2"/>
      <w:sz w:val="21"/>
      <w:szCs w:val="24"/>
    </w:rPr>
  </w:style>
  <w:style w:type="character" w:customStyle="1" w:styleId="196">
    <w:name w:val="信息标题 字符"/>
    <w:link w:val="79"/>
    <w:uiPriority w:val="0"/>
    <w:rPr>
      <w:rFonts w:ascii="黑体" w:hAnsi="黑体" w:cs="黑体"/>
      <w:kern w:val="2"/>
      <w:sz w:val="24"/>
      <w:szCs w:val="24"/>
      <w:shd w:val="pct20" w:color="auto" w:fill="auto"/>
    </w:rPr>
  </w:style>
  <w:style w:type="character" w:customStyle="1" w:styleId="197">
    <w:name w:val="HTML 预设格式 字符"/>
    <w:link w:val="80"/>
    <w:uiPriority w:val="0"/>
    <w:rPr>
      <w:rFonts w:ascii="宋体-方正超大字符集" w:hAnsi="宋体-方正超大字符集" w:cs="宋体-方正超大字符集"/>
      <w:kern w:val="2"/>
    </w:rPr>
  </w:style>
  <w:style w:type="character" w:customStyle="1" w:styleId="198">
    <w:name w:val="标题 字符"/>
    <w:link w:val="84"/>
    <w:uiPriority w:val="0"/>
    <w:rPr>
      <w:rFonts w:ascii="黑体" w:hAnsi="黑体" w:cs="黑体"/>
      <w:b/>
      <w:bCs/>
      <w:kern w:val="2"/>
      <w:sz w:val="32"/>
      <w:szCs w:val="32"/>
    </w:rPr>
  </w:style>
  <w:style w:type="table" w:customStyle="1" w:styleId="199">
    <w:name w:val="流行型_含合并单元格1"/>
    <w:basedOn w:val="92"/>
    <w:uiPriority w:val="0"/>
    <w:tblStylePr w:type="firstRow">
      <w:pPr>
        <w:jc w:val="center"/>
      </w:pPr>
      <w:rPr>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00">
    <w:name w:val="流行型_含合并单元格2"/>
    <w:basedOn w:val="92"/>
    <w:uiPriority w:val="0"/>
    <w:tblStylePr w:type="firstRow">
      <w:pPr>
        <w:jc w:val="center"/>
      </w:pPr>
      <w:rPr>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01">
    <w:name w:val="流行型_含合并单元格11"/>
    <w:basedOn w:val="92"/>
    <w:uiPriority w:val="0"/>
    <w:tblStylePr w:type="firstRow">
      <w:pPr>
        <w:jc w:val="center"/>
      </w:pPr>
      <w:rPr>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paragraph" w:customStyle="1" w:styleId="202">
    <w:name w:val="xl69"/>
    <w:basedOn w:val="1"/>
    <w:uiPriority w:val="0"/>
    <w:pPr>
      <w:widowControl/>
      <w:pBdr>
        <w:bottom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203">
    <w:name w:val="xl70"/>
    <w:basedOn w:val="1"/>
    <w:uiPriority w:val="0"/>
    <w:pPr>
      <w:widowControl/>
      <w:pBdr>
        <w:bottom w:val="single" w:color="9FDFFF" w:sz="8" w:space="0"/>
        <w:right w:val="single" w:color="9FDFFF" w:sz="8" w:space="0"/>
      </w:pBdr>
      <w:shd w:val="clear" w:color="000000" w:fill="DAF1FE"/>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204">
    <w:name w:val="xl71"/>
    <w:basedOn w:val="1"/>
    <w:uiPriority w:val="0"/>
    <w:pPr>
      <w:widowControl/>
      <w:pBdr>
        <w:bottom w:val="single" w:color="9FDFFF" w:sz="8" w:space="0"/>
        <w:right w:val="single" w:color="9FDFFF" w:sz="8" w:space="0"/>
      </w:pBdr>
      <w:shd w:val="clear" w:color="000000" w:fill="FFFFFF"/>
      <w:spacing w:before="100" w:beforeAutospacing="1" w:after="100" w:afterAutospacing="1" w:line="240" w:lineRule="auto"/>
      <w:jc w:val="center"/>
    </w:pPr>
    <w:rPr>
      <w:b/>
      <w:bCs/>
      <w:color w:val="000000"/>
      <w:kern w:val="0"/>
      <w:sz w:val="20"/>
      <w:szCs w:val="20"/>
    </w:rPr>
  </w:style>
  <w:style w:type="paragraph" w:customStyle="1" w:styleId="205">
    <w:name w:val="xl72"/>
    <w:basedOn w:val="1"/>
    <w:uiPriority w:val="0"/>
    <w:pPr>
      <w:widowControl/>
      <w:pBdr>
        <w:bottom w:val="single" w:color="9FDFFF" w:sz="8" w:space="0"/>
        <w:right w:val="single" w:color="9FDFFF" w:sz="8" w:space="0"/>
      </w:pBdr>
      <w:shd w:val="clear" w:color="000000" w:fill="E5F7FB"/>
      <w:spacing w:before="100" w:beforeAutospacing="1" w:after="100" w:afterAutospacing="1" w:line="240" w:lineRule="auto"/>
      <w:jc w:val="center"/>
    </w:pPr>
    <w:rPr>
      <w:rFonts w:ascii="宋体" w:hAnsi="宋体" w:cs="宋体"/>
      <w:color w:val="000000"/>
      <w:kern w:val="0"/>
      <w:sz w:val="20"/>
      <w:szCs w:val="20"/>
    </w:rPr>
  </w:style>
  <w:style w:type="paragraph" w:customStyle="1" w:styleId="206">
    <w:name w:val="xl73"/>
    <w:basedOn w:val="1"/>
    <w:uiPriority w:val="0"/>
    <w:pPr>
      <w:widowControl/>
      <w:pBdr>
        <w:bottom w:val="single" w:color="9FDFFF" w:sz="8" w:space="0"/>
        <w:right w:val="single" w:color="9FDFFF" w:sz="8" w:space="0"/>
      </w:pBdr>
      <w:shd w:val="clear" w:color="000000" w:fill="E5F7FB"/>
      <w:spacing w:before="100" w:beforeAutospacing="1" w:after="100" w:afterAutospacing="1" w:line="240" w:lineRule="auto"/>
      <w:jc w:val="center"/>
    </w:pPr>
    <w:rPr>
      <w:color w:val="000000"/>
      <w:kern w:val="0"/>
      <w:sz w:val="20"/>
      <w:szCs w:val="20"/>
    </w:rPr>
  </w:style>
  <w:style w:type="paragraph" w:customStyle="1" w:styleId="207">
    <w:name w:val="xl74"/>
    <w:basedOn w:val="1"/>
    <w:qFormat/>
    <w:uiPriority w:val="0"/>
    <w:pPr>
      <w:widowControl/>
      <w:pBdr>
        <w:bottom w:val="single" w:color="9FDFFF" w:sz="8" w:space="0"/>
        <w:right w:val="single" w:color="9FDFFF" w:sz="8" w:space="0"/>
      </w:pBdr>
      <w:shd w:val="clear" w:color="000000" w:fill="E5F7FB"/>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208">
    <w:name w:val="xl75"/>
    <w:basedOn w:val="1"/>
    <w:uiPriority w:val="0"/>
    <w:pPr>
      <w:widowControl/>
      <w:pBdr>
        <w:bottom w:val="single" w:color="9FDFFF" w:sz="8" w:space="0"/>
        <w:right w:val="single" w:color="9FDFFF" w:sz="8" w:space="0"/>
      </w:pBdr>
      <w:shd w:val="clear" w:color="000000" w:fill="D9F3F2"/>
      <w:spacing w:before="100" w:beforeAutospacing="1" w:after="100" w:afterAutospacing="1" w:line="240" w:lineRule="auto"/>
      <w:jc w:val="center"/>
    </w:pPr>
    <w:rPr>
      <w:rFonts w:ascii="宋体" w:hAnsi="宋体" w:cs="宋体"/>
      <w:color w:val="000000"/>
      <w:kern w:val="0"/>
      <w:sz w:val="20"/>
      <w:szCs w:val="20"/>
    </w:rPr>
  </w:style>
  <w:style w:type="paragraph" w:customStyle="1" w:styleId="209">
    <w:name w:val="xl76"/>
    <w:basedOn w:val="1"/>
    <w:uiPriority w:val="0"/>
    <w:pPr>
      <w:widowControl/>
      <w:pBdr>
        <w:bottom w:val="single" w:color="9FDFFF" w:sz="8" w:space="0"/>
        <w:right w:val="single" w:color="9FDFFF" w:sz="8" w:space="0"/>
      </w:pBdr>
      <w:shd w:val="clear" w:color="000000" w:fill="D9F3F2"/>
      <w:spacing w:before="100" w:beforeAutospacing="1" w:after="100" w:afterAutospacing="1" w:line="240" w:lineRule="auto"/>
      <w:jc w:val="center"/>
    </w:pPr>
    <w:rPr>
      <w:color w:val="000000"/>
      <w:kern w:val="0"/>
      <w:sz w:val="20"/>
      <w:szCs w:val="20"/>
    </w:rPr>
  </w:style>
  <w:style w:type="paragraph" w:customStyle="1" w:styleId="210">
    <w:name w:val="xl77"/>
    <w:basedOn w:val="1"/>
    <w:uiPriority w:val="0"/>
    <w:pPr>
      <w:widowControl/>
      <w:pBdr>
        <w:top w:val="single" w:color="9FDFFF" w:sz="8" w:space="0"/>
        <w:left w:val="single" w:color="9FDFFF" w:sz="8" w:space="0"/>
        <w:right w:val="single" w:color="9FDFFF" w:sz="8" w:space="0"/>
      </w:pBdr>
      <w:shd w:val="clear" w:color="000000" w:fill="0F487B"/>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11">
    <w:name w:val="xl78"/>
    <w:basedOn w:val="1"/>
    <w:uiPriority w:val="0"/>
    <w:pPr>
      <w:widowControl/>
      <w:pBdr>
        <w:left w:val="single" w:color="9FDFFF" w:sz="8" w:space="0"/>
        <w:bottom w:val="single" w:color="9FDFFF" w:sz="8" w:space="0"/>
        <w:right w:val="single" w:color="9FDFFF" w:sz="8" w:space="0"/>
      </w:pBdr>
      <w:shd w:val="clear" w:color="000000" w:fill="0F487B"/>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12">
    <w:name w:val="xl79"/>
    <w:basedOn w:val="1"/>
    <w:uiPriority w:val="0"/>
    <w:pPr>
      <w:widowControl/>
      <w:pBdr>
        <w:left w:val="single" w:color="9FDFFF" w:sz="8" w:space="0"/>
        <w:right w:val="single" w:color="9FDFFF" w:sz="8" w:space="0"/>
      </w:pBdr>
      <w:shd w:val="clear" w:color="000000" w:fill="006699"/>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13">
    <w:name w:val="xl80"/>
    <w:basedOn w:val="1"/>
    <w:uiPriority w:val="0"/>
    <w:pPr>
      <w:widowControl/>
      <w:pBdr>
        <w:top w:val="single" w:color="9FDFFF" w:sz="8" w:space="0"/>
        <w:left w:val="single" w:color="9FDFFF" w:sz="8" w:space="0"/>
        <w:right w:val="single" w:color="9FDFFF" w:sz="8" w:space="0"/>
      </w:pBdr>
      <w:shd w:val="clear" w:color="000000" w:fill="006699"/>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14">
    <w:name w:val="xl81"/>
    <w:basedOn w:val="1"/>
    <w:uiPriority w:val="0"/>
    <w:pPr>
      <w:widowControl/>
      <w:pBdr>
        <w:left w:val="single" w:color="9FDFFF" w:sz="8" w:space="0"/>
        <w:bottom w:val="single" w:color="9FDFFF" w:sz="8" w:space="0"/>
        <w:right w:val="single" w:color="9FDFFF" w:sz="8" w:space="0"/>
      </w:pBdr>
      <w:shd w:val="clear" w:color="000000" w:fill="006699"/>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15">
    <w:name w:val="xl82"/>
    <w:basedOn w:val="1"/>
    <w:uiPriority w:val="0"/>
    <w:pPr>
      <w:widowControl/>
      <w:pBdr>
        <w:top w:val="single" w:color="9FDFFF" w:sz="8" w:space="0"/>
        <w:left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216">
    <w:name w:val="xl83"/>
    <w:basedOn w:val="1"/>
    <w:uiPriority w:val="0"/>
    <w:pPr>
      <w:widowControl/>
      <w:pBdr>
        <w:left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217">
    <w:name w:val="xl84"/>
    <w:basedOn w:val="1"/>
    <w:uiPriority w:val="0"/>
    <w:pPr>
      <w:widowControl/>
      <w:pBdr>
        <w:left w:val="single" w:color="9FDFFF" w:sz="8" w:space="0"/>
        <w:bottom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218">
    <w:name w:val="xl85"/>
    <w:basedOn w:val="1"/>
    <w:uiPriority w:val="0"/>
    <w:pPr>
      <w:widowControl/>
      <w:pBdr>
        <w:top w:val="single" w:color="9FDFFF" w:sz="8" w:space="0"/>
        <w:left w:val="single" w:color="9FDFFF" w:sz="8" w:space="0"/>
        <w:right w:val="single" w:color="9FDFFF" w:sz="8" w:space="0"/>
      </w:pBdr>
      <w:shd w:val="clear" w:color="000000" w:fill="DAF1FE"/>
      <w:spacing w:before="100" w:beforeAutospacing="1" w:after="100" w:afterAutospacing="1" w:line="240" w:lineRule="auto"/>
      <w:jc w:val="center"/>
    </w:pPr>
    <w:rPr>
      <w:rFonts w:ascii="宋体" w:hAnsi="宋体" w:cs="宋体"/>
      <w:color w:val="000000"/>
      <w:kern w:val="0"/>
      <w:sz w:val="20"/>
      <w:szCs w:val="20"/>
    </w:rPr>
  </w:style>
  <w:style w:type="paragraph" w:customStyle="1" w:styleId="219">
    <w:name w:val="xl86"/>
    <w:basedOn w:val="1"/>
    <w:uiPriority w:val="0"/>
    <w:pPr>
      <w:widowControl/>
      <w:pBdr>
        <w:left w:val="single" w:color="9FDFFF" w:sz="8" w:space="0"/>
        <w:bottom w:val="single" w:color="9FDFFF" w:sz="8" w:space="0"/>
        <w:right w:val="single" w:color="9FDFFF" w:sz="8" w:space="0"/>
      </w:pBdr>
      <w:shd w:val="clear" w:color="000000" w:fill="DAF1FE"/>
      <w:spacing w:before="100" w:beforeAutospacing="1" w:after="100" w:afterAutospacing="1" w:line="240" w:lineRule="auto"/>
      <w:jc w:val="center"/>
    </w:pPr>
    <w:rPr>
      <w:rFonts w:ascii="宋体" w:hAnsi="宋体" w:cs="宋体"/>
      <w:color w:val="000000"/>
      <w:kern w:val="0"/>
      <w:sz w:val="20"/>
      <w:szCs w:val="20"/>
    </w:rPr>
  </w:style>
  <w:style w:type="paragraph" w:customStyle="1" w:styleId="220">
    <w:name w:val="xl87"/>
    <w:basedOn w:val="1"/>
    <w:uiPriority w:val="0"/>
    <w:pPr>
      <w:widowControl/>
      <w:pBdr>
        <w:left w:val="single" w:color="9FDFFF" w:sz="8" w:space="0"/>
        <w:right w:val="single" w:color="9FDFFF" w:sz="8" w:space="0"/>
      </w:pBdr>
      <w:shd w:val="clear" w:color="000000" w:fill="DAF1FE"/>
      <w:spacing w:before="100" w:beforeAutospacing="1" w:after="100" w:afterAutospacing="1" w:line="240" w:lineRule="auto"/>
      <w:jc w:val="center"/>
    </w:pPr>
    <w:rPr>
      <w:rFonts w:ascii="宋体" w:hAnsi="宋体" w:cs="宋体"/>
      <w:color w:val="000000"/>
      <w:kern w:val="0"/>
      <w:sz w:val="20"/>
      <w:szCs w:val="20"/>
    </w:rPr>
  </w:style>
  <w:style w:type="paragraph" w:customStyle="1" w:styleId="221">
    <w:name w:val="xl88"/>
    <w:basedOn w:val="1"/>
    <w:uiPriority w:val="0"/>
    <w:pPr>
      <w:widowControl/>
      <w:pBdr>
        <w:left w:val="single" w:color="9FDFFF" w:sz="8" w:space="0"/>
        <w:right w:val="single" w:color="9FDFFF" w:sz="8" w:space="0"/>
      </w:pBdr>
      <w:shd w:val="clear" w:color="000000" w:fill="23A5C3"/>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22">
    <w:name w:val="xl89"/>
    <w:basedOn w:val="1"/>
    <w:uiPriority w:val="0"/>
    <w:pPr>
      <w:widowControl/>
      <w:pBdr>
        <w:top w:val="single" w:color="9FDFFF" w:sz="8" w:space="0"/>
        <w:left w:val="single" w:color="9FDFFF" w:sz="8" w:space="0"/>
        <w:right w:val="single" w:color="9FDFFF" w:sz="8" w:space="0"/>
      </w:pBdr>
      <w:shd w:val="clear" w:color="000000" w:fill="23A5C3"/>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23">
    <w:name w:val="xl90"/>
    <w:basedOn w:val="1"/>
    <w:uiPriority w:val="0"/>
    <w:pPr>
      <w:widowControl/>
      <w:pBdr>
        <w:left w:val="single" w:color="9FDFFF" w:sz="8" w:space="0"/>
        <w:bottom w:val="single" w:color="9FDFFF" w:sz="8" w:space="0"/>
        <w:right w:val="single" w:color="9FDFFF" w:sz="8" w:space="0"/>
      </w:pBdr>
      <w:shd w:val="clear" w:color="000000" w:fill="23A5C3"/>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24">
    <w:name w:val="xl91"/>
    <w:basedOn w:val="1"/>
    <w:uiPriority w:val="0"/>
    <w:pPr>
      <w:widowControl/>
      <w:pBdr>
        <w:top w:val="single" w:color="9FDFFF" w:sz="8" w:space="0"/>
        <w:left w:val="single" w:color="9FDFFF" w:sz="8" w:space="0"/>
        <w:right w:val="single" w:color="9FDFFF" w:sz="8" w:space="0"/>
      </w:pBdr>
      <w:shd w:val="clear" w:color="000000" w:fill="E5F7FB"/>
      <w:spacing w:before="100" w:beforeAutospacing="1" w:after="100" w:afterAutospacing="1" w:line="240" w:lineRule="auto"/>
      <w:jc w:val="center"/>
    </w:pPr>
    <w:rPr>
      <w:rFonts w:ascii="宋体" w:hAnsi="宋体" w:cs="宋体"/>
      <w:color w:val="000000"/>
      <w:kern w:val="0"/>
      <w:sz w:val="20"/>
      <w:szCs w:val="20"/>
    </w:rPr>
  </w:style>
  <w:style w:type="paragraph" w:customStyle="1" w:styleId="225">
    <w:name w:val="xl92"/>
    <w:basedOn w:val="1"/>
    <w:uiPriority w:val="0"/>
    <w:pPr>
      <w:widowControl/>
      <w:pBdr>
        <w:left w:val="single" w:color="9FDFFF" w:sz="8" w:space="0"/>
        <w:right w:val="single" w:color="9FDFFF" w:sz="8" w:space="0"/>
      </w:pBdr>
      <w:shd w:val="clear" w:color="000000" w:fill="E5F7FB"/>
      <w:spacing w:before="100" w:beforeAutospacing="1" w:after="100" w:afterAutospacing="1" w:line="240" w:lineRule="auto"/>
      <w:jc w:val="center"/>
    </w:pPr>
    <w:rPr>
      <w:rFonts w:ascii="宋体" w:hAnsi="宋体" w:cs="宋体"/>
      <w:color w:val="000000"/>
      <w:kern w:val="0"/>
      <w:sz w:val="20"/>
      <w:szCs w:val="20"/>
    </w:rPr>
  </w:style>
  <w:style w:type="paragraph" w:customStyle="1" w:styleId="226">
    <w:name w:val="xl93"/>
    <w:basedOn w:val="1"/>
    <w:uiPriority w:val="0"/>
    <w:pPr>
      <w:widowControl/>
      <w:pBdr>
        <w:left w:val="single" w:color="9FDFFF" w:sz="8" w:space="0"/>
        <w:bottom w:val="single" w:color="9FDFFF" w:sz="8" w:space="0"/>
        <w:right w:val="single" w:color="9FDFFF" w:sz="8" w:space="0"/>
      </w:pBdr>
      <w:shd w:val="clear" w:color="000000" w:fill="E5F7FB"/>
      <w:spacing w:before="100" w:beforeAutospacing="1" w:after="100" w:afterAutospacing="1" w:line="240" w:lineRule="auto"/>
      <w:jc w:val="center"/>
    </w:pPr>
    <w:rPr>
      <w:rFonts w:ascii="宋体" w:hAnsi="宋体" w:cs="宋体"/>
      <w:color w:val="000000"/>
      <w:kern w:val="0"/>
      <w:sz w:val="20"/>
      <w:szCs w:val="20"/>
    </w:rPr>
  </w:style>
  <w:style w:type="paragraph" w:customStyle="1" w:styleId="227">
    <w:name w:val="xl94"/>
    <w:basedOn w:val="1"/>
    <w:uiPriority w:val="0"/>
    <w:pPr>
      <w:widowControl/>
      <w:pBdr>
        <w:top w:val="single" w:color="9FDFFF" w:sz="8" w:space="0"/>
        <w:left w:val="single" w:color="9FDFFF" w:sz="8" w:space="0"/>
        <w:right w:val="single" w:color="9FDFFF" w:sz="8" w:space="0"/>
      </w:pBdr>
      <w:shd w:val="clear" w:color="000000" w:fill="D9F3F2"/>
      <w:spacing w:before="100" w:beforeAutospacing="1" w:after="100" w:afterAutospacing="1" w:line="240" w:lineRule="auto"/>
      <w:jc w:val="center"/>
    </w:pPr>
    <w:rPr>
      <w:rFonts w:ascii="宋体" w:hAnsi="宋体" w:cs="宋体"/>
      <w:color w:val="000000"/>
      <w:kern w:val="0"/>
      <w:sz w:val="20"/>
      <w:szCs w:val="20"/>
    </w:rPr>
  </w:style>
  <w:style w:type="paragraph" w:customStyle="1" w:styleId="228">
    <w:name w:val="xl95"/>
    <w:basedOn w:val="1"/>
    <w:uiPriority w:val="0"/>
    <w:pPr>
      <w:widowControl/>
      <w:pBdr>
        <w:left w:val="single" w:color="9FDFFF" w:sz="8" w:space="0"/>
        <w:right w:val="single" w:color="9FDFFF" w:sz="8" w:space="0"/>
      </w:pBdr>
      <w:shd w:val="clear" w:color="000000" w:fill="D9F3F2"/>
      <w:spacing w:before="100" w:beforeAutospacing="1" w:after="100" w:afterAutospacing="1" w:line="240" w:lineRule="auto"/>
      <w:jc w:val="center"/>
    </w:pPr>
    <w:rPr>
      <w:rFonts w:ascii="宋体" w:hAnsi="宋体" w:cs="宋体"/>
      <w:color w:val="000000"/>
      <w:kern w:val="0"/>
      <w:sz w:val="20"/>
      <w:szCs w:val="20"/>
    </w:rPr>
  </w:style>
  <w:style w:type="paragraph" w:customStyle="1" w:styleId="229">
    <w:name w:val="xl96"/>
    <w:basedOn w:val="1"/>
    <w:uiPriority w:val="0"/>
    <w:pPr>
      <w:widowControl/>
      <w:pBdr>
        <w:left w:val="single" w:color="9FDFFF" w:sz="8" w:space="0"/>
        <w:bottom w:val="single" w:color="9FDFFF" w:sz="8" w:space="0"/>
        <w:right w:val="single" w:color="9FDFFF" w:sz="8" w:space="0"/>
      </w:pBdr>
      <w:shd w:val="clear" w:color="000000" w:fill="D9F3F2"/>
      <w:spacing w:before="100" w:beforeAutospacing="1" w:after="100" w:afterAutospacing="1" w:line="240" w:lineRule="auto"/>
      <w:jc w:val="center"/>
    </w:pPr>
    <w:rPr>
      <w:rFonts w:ascii="宋体" w:hAnsi="宋体" w:cs="宋体"/>
      <w:color w:val="000000"/>
      <w:kern w:val="0"/>
      <w:sz w:val="20"/>
      <w:szCs w:val="20"/>
    </w:rPr>
  </w:style>
  <w:style w:type="paragraph" w:customStyle="1" w:styleId="230">
    <w:name w:val="xl97"/>
    <w:basedOn w:val="1"/>
    <w:uiPriority w:val="0"/>
    <w:pPr>
      <w:widowControl/>
      <w:pBdr>
        <w:bottom w:val="single" w:color="9FDFFF" w:sz="8" w:space="0"/>
        <w:right w:val="single" w:color="9FDFFF" w:sz="8" w:space="0"/>
      </w:pBdr>
      <w:shd w:val="clear" w:color="000000" w:fill="DFEFFD"/>
      <w:spacing w:before="100" w:beforeAutospacing="1" w:after="100" w:afterAutospacing="1" w:line="240" w:lineRule="auto"/>
      <w:jc w:val="center"/>
    </w:pPr>
    <w:rPr>
      <w:rFonts w:ascii="宋体" w:hAnsi="宋体" w:cs="宋体"/>
      <w:color w:val="000000"/>
      <w:kern w:val="0"/>
      <w:sz w:val="20"/>
      <w:szCs w:val="20"/>
    </w:rPr>
  </w:style>
  <w:style w:type="paragraph" w:customStyle="1" w:styleId="231">
    <w:name w:val="xl98"/>
    <w:basedOn w:val="1"/>
    <w:uiPriority w:val="0"/>
    <w:pPr>
      <w:widowControl/>
      <w:pBdr>
        <w:bottom w:val="single" w:color="9FDFFF" w:sz="8" w:space="0"/>
        <w:right w:val="single" w:color="9FDFFF" w:sz="8" w:space="0"/>
      </w:pBdr>
      <w:shd w:val="clear" w:color="000000" w:fill="DFEFFD"/>
      <w:spacing w:before="100" w:beforeAutospacing="1" w:after="100" w:afterAutospacing="1" w:line="240" w:lineRule="auto"/>
      <w:jc w:val="center"/>
    </w:pPr>
    <w:rPr>
      <w:color w:val="000000"/>
      <w:kern w:val="0"/>
      <w:sz w:val="20"/>
      <w:szCs w:val="20"/>
    </w:rPr>
  </w:style>
  <w:style w:type="paragraph" w:customStyle="1" w:styleId="232">
    <w:name w:val="xl99"/>
    <w:basedOn w:val="1"/>
    <w:uiPriority w:val="0"/>
    <w:pPr>
      <w:widowControl/>
      <w:pBdr>
        <w:bottom w:val="single" w:color="9FDFFF" w:sz="8" w:space="0"/>
        <w:right w:val="single" w:color="9FDFFF" w:sz="8" w:space="0"/>
      </w:pBdr>
      <w:shd w:val="clear" w:color="000000" w:fill="DFEFFD"/>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233">
    <w:name w:val="xl100"/>
    <w:basedOn w:val="1"/>
    <w:uiPriority w:val="0"/>
    <w:pPr>
      <w:widowControl/>
      <w:pBdr>
        <w:bottom w:val="single" w:color="9FDFFF" w:sz="8" w:space="0"/>
        <w:right w:val="single" w:color="9FDFFF" w:sz="8" w:space="0"/>
      </w:pBdr>
      <w:shd w:val="clear" w:color="000000" w:fill="DFEFFD"/>
      <w:spacing w:before="100" w:beforeAutospacing="1" w:after="100" w:afterAutospacing="1" w:line="240" w:lineRule="auto"/>
      <w:jc w:val="center"/>
    </w:pPr>
    <w:rPr>
      <w:b/>
      <w:bCs/>
      <w:color w:val="000000"/>
      <w:kern w:val="0"/>
      <w:sz w:val="20"/>
      <w:szCs w:val="20"/>
    </w:rPr>
  </w:style>
  <w:style w:type="paragraph" w:customStyle="1" w:styleId="234">
    <w:name w:val="xl101"/>
    <w:basedOn w:val="1"/>
    <w:uiPriority w:val="0"/>
    <w:pPr>
      <w:widowControl/>
      <w:pBdr>
        <w:bottom w:val="single" w:color="9FDFFF" w:sz="8" w:space="0"/>
        <w:right w:val="single" w:color="9FDFFF" w:sz="8" w:space="0"/>
      </w:pBdr>
      <w:shd w:val="clear" w:color="000000" w:fill="DAF1FE"/>
      <w:spacing w:before="100" w:beforeAutospacing="1" w:after="100" w:afterAutospacing="1" w:line="240" w:lineRule="auto"/>
      <w:jc w:val="center"/>
    </w:pPr>
    <w:rPr>
      <w:b/>
      <w:bCs/>
      <w:color w:val="000000"/>
      <w:kern w:val="0"/>
      <w:sz w:val="20"/>
      <w:szCs w:val="20"/>
    </w:rPr>
  </w:style>
  <w:style w:type="paragraph" w:customStyle="1" w:styleId="235">
    <w:name w:val="xl102"/>
    <w:basedOn w:val="1"/>
    <w:uiPriority w:val="0"/>
    <w:pPr>
      <w:widowControl/>
      <w:pBdr>
        <w:bottom w:val="single" w:color="9FDFFF" w:sz="8" w:space="0"/>
        <w:right w:val="single" w:color="9FDFFF" w:sz="8" w:space="0"/>
      </w:pBdr>
      <w:shd w:val="clear" w:color="000000" w:fill="E5F7FB"/>
      <w:spacing w:before="100" w:beforeAutospacing="1" w:after="100" w:afterAutospacing="1" w:line="240" w:lineRule="auto"/>
      <w:jc w:val="center"/>
    </w:pPr>
    <w:rPr>
      <w:b/>
      <w:bCs/>
      <w:color w:val="000000"/>
      <w:kern w:val="0"/>
      <w:sz w:val="20"/>
      <w:szCs w:val="20"/>
    </w:rPr>
  </w:style>
  <w:style w:type="paragraph" w:customStyle="1" w:styleId="236">
    <w:name w:val="xl103"/>
    <w:basedOn w:val="1"/>
    <w:uiPriority w:val="0"/>
    <w:pPr>
      <w:widowControl/>
      <w:pBdr>
        <w:left w:val="single" w:color="9FDFFF" w:sz="8" w:space="0"/>
        <w:right w:val="single" w:color="9FDFFF" w:sz="8" w:space="0"/>
      </w:pBdr>
      <w:shd w:val="clear" w:color="000000" w:fill="0F487B"/>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37">
    <w:name w:val="xl104"/>
    <w:basedOn w:val="1"/>
    <w:uiPriority w:val="0"/>
    <w:pPr>
      <w:widowControl/>
      <w:pBdr>
        <w:top w:val="single" w:color="9FDFFF" w:sz="8" w:space="0"/>
        <w:left w:val="single" w:color="9FDFFF" w:sz="8" w:space="0"/>
        <w:right w:val="single" w:color="9FDFFF" w:sz="8" w:space="0"/>
      </w:pBdr>
      <w:shd w:val="clear" w:color="000000" w:fill="DFEFFD"/>
      <w:spacing w:before="100" w:beforeAutospacing="1" w:after="100" w:afterAutospacing="1" w:line="240" w:lineRule="auto"/>
      <w:jc w:val="center"/>
    </w:pPr>
    <w:rPr>
      <w:rFonts w:ascii="宋体" w:hAnsi="宋体" w:cs="宋体"/>
      <w:color w:val="000000"/>
      <w:kern w:val="0"/>
      <w:sz w:val="20"/>
      <w:szCs w:val="20"/>
    </w:rPr>
  </w:style>
  <w:style w:type="paragraph" w:customStyle="1" w:styleId="238">
    <w:name w:val="xl105"/>
    <w:basedOn w:val="1"/>
    <w:qFormat/>
    <w:uiPriority w:val="0"/>
    <w:pPr>
      <w:widowControl/>
      <w:pBdr>
        <w:left w:val="single" w:color="9FDFFF" w:sz="8" w:space="0"/>
        <w:bottom w:val="single" w:color="9FDFFF" w:sz="8" w:space="0"/>
        <w:right w:val="single" w:color="9FDFFF" w:sz="8" w:space="0"/>
      </w:pBdr>
      <w:shd w:val="clear" w:color="000000" w:fill="DFEFFD"/>
      <w:spacing w:before="100" w:beforeAutospacing="1" w:after="100" w:afterAutospacing="1" w:line="240" w:lineRule="auto"/>
      <w:jc w:val="center"/>
    </w:pPr>
    <w:rPr>
      <w:rFonts w:ascii="宋体" w:hAnsi="宋体" w:cs="宋体"/>
      <w:color w:val="000000"/>
      <w:kern w:val="0"/>
      <w:sz w:val="20"/>
      <w:szCs w:val="20"/>
    </w:rPr>
  </w:style>
  <w:style w:type="paragraph" w:customStyle="1" w:styleId="239">
    <w:name w:val="xl106"/>
    <w:basedOn w:val="1"/>
    <w:uiPriority w:val="0"/>
    <w:pPr>
      <w:widowControl/>
      <w:pBdr>
        <w:left w:val="single" w:color="9FDFFF" w:sz="8" w:space="0"/>
        <w:right w:val="single" w:color="9FDFFF" w:sz="8" w:space="0"/>
      </w:pBdr>
      <w:shd w:val="clear" w:color="000000" w:fill="DFEFFD"/>
      <w:spacing w:before="100" w:beforeAutospacing="1" w:after="100" w:afterAutospacing="1" w:line="240" w:lineRule="auto"/>
      <w:jc w:val="center"/>
    </w:pPr>
    <w:rPr>
      <w:rFonts w:ascii="宋体" w:hAnsi="宋体" w:cs="宋体"/>
      <w:color w:val="000000"/>
      <w:kern w:val="0"/>
      <w:sz w:val="20"/>
      <w:szCs w:val="20"/>
    </w:rPr>
  </w:style>
  <w:style w:type="paragraph" w:customStyle="1" w:styleId="240">
    <w:name w:val="xl107"/>
    <w:basedOn w:val="1"/>
    <w:uiPriority w:val="0"/>
    <w:pPr>
      <w:widowControl/>
      <w:pBdr>
        <w:left w:val="single" w:color="9FDFFF" w:sz="8" w:space="0"/>
        <w:right w:val="single" w:color="9FDFFF" w:sz="8" w:space="0"/>
      </w:pBdr>
      <w:shd w:val="clear" w:color="000000" w:fill="66CCCC"/>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41">
    <w:name w:val="xl108"/>
    <w:basedOn w:val="1"/>
    <w:uiPriority w:val="0"/>
    <w:pPr>
      <w:widowControl/>
      <w:pBdr>
        <w:top w:val="single" w:color="9FDFFF" w:sz="8" w:space="0"/>
        <w:left w:val="single" w:color="9FDFFF" w:sz="8" w:space="0"/>
        <w:right w:val="single" w:color="9FDFFF" w:sz="8" w:space="0"/>
      </w:pBdr>
      <w:shd w:val="clear" w:color="000000" w:fill="66CCCC"/>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42">
    <w:name w:val="xl109"/>
    <w:basedOn w:val="1"/>
    <w:uiPriority w:val="0"/>
    <w:pPr>
      <w:widowControl/>
      <w:pBdr>
        <w:left w:val="single" w:color="9FDFFF" w:sz="8" w:space="0"/>
        <w:bottom w:val="single" w:color="9FDFFF" w:sz="8" w:space="0"/>
        <w:right w:val="single" w:color="9FDFFF" w:sz="8" w:space="0"/>
      </w:pBdr>
      <w:shd w:val="clear" w:color="000000" w:fill="66CCCC"/>
      <w:spacing w:before="100" w:beforeAutospacing="1" w:after="100" w:afterAutospacing="1" w:line="240" w:lineRule="auto"/>
      <w:jc w:val="center"/>
    </w:pPr>
    <w:rPr>
      <w:rFonts w:ascii="宋体" w:hAnsi="宋体" w:cs="宋体"/>
      <w:b/>
      <w:bCs/>
      <w:color w:val="FFFFFF"/>
      <w:kern w:val="0"/>
      <w:sz w:val="20"/>
      <w:szCs w:val="20"/>
    </w:rPr>
  </w:style>
  <w:style w:type="paragraph" w:customStyle="1" w:styleId="243">
    <w:name w:val="xl110"/>
    <w:basedOn w:val="1"/>
    <w:uiPriority w:val="0"/>
    <w:pPr>
      <w:widowControl/>
      <w:pBdr>
        <w:top w:val="single" w:color="9FDFFF" w:sz="8" w:space="0"/>
        <w:left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244">
    <w:name w:val="xl111"/>
    <w:basedOn w:val="1"/>
    <w:uiPriority w:val="0"/>
    <w:pPr>
      <w:widowControl/>
      <w:pBdr>
        <w:left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245">
    <w:name w:val="xl112"/>
    <w:basedOn w:val="1"/>
    <w:uiPriority w:val="0"/>
    <w:pPr>
      <w:widowControl/>
      <w:pBdr>
        <w:left w:val="single" w:color="9FDFFF" w:sz="8" w:space="0"/>
        <w:bottom w:val="single" w:color="9FDFFF" w:sz="8" w:space="0"/>
        <w:right w:val="single" w:color="9FDFFF" w:sz="8" w:space="0"/>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246">
    <w:name w:val="xl113"/>
    <w:basedOn w:val="1"/>
    <w:uiPriority w:val="0"/>
    <w:pPr>
      <w:widowControl/>
      <w:pBdr>
        <w:top w:val="single" w:color="9FDFFF" w:sz="8" w:space="0"/>
        <w:left w:val="single" w:color="9FDFFF" w:sz="8" w:space="0"/>
        <w:right w:val="single" w:color="9FDFFF" w:sz="8" w:space="0"/>
      </w:pBdr>
      <w:shd w:val="clear" w:color="000000" w:fill="0F487B"/>
      <w:spacing w:before="100" w:beforeAutospacing="1" w:after="100" w:afterAutospacing="1" w:line="240" w:lineRule="auto"/>
      <w:jc w:val="left"/>
    </w:pPr>
    <w:rPr>
      <w:rFonts w:ascii="宋体" w:hAnsi="宋体" w:cs="宋体"/>
      <w:b/>
      <w:bCs/>
      <w:color w:val="FFFFFF"/>
      <w:kern w:val="0"/>
      <w:sz w:val="20"/>
      <w:szCs w:val="20"/>
    </w:rPr>
  </w:style>
  <w:style w:type="paragraph" w:customStyle="1" w:styleId="247">
    <w:name w:val="xl114"/>
    <w:basedOn w:val="1"/>
    <w:qFormat/>
    <w:uiPriority w:val="0"/>
    <w:pPr>
      <w:widowControl/>
      <w:pBdr>
        <w:top w:val="single" w:color="9FDFFF" w:sz="8" w:space="0"/>
        <w:left w:val="single" w:color="9FDFFF" w:sz="8" w:space="0"/>
        <w:right w:val="single" w:color="9FDFFF" w:sz="8" w:space="0"/>
      </w:pBdr>
      <w:shd w:val="clear" w:color="000000" w:fill="0F487B"/>
      <w:spacing w:before="100" w:beforeAutospacing="1" w:after="100" w:afterAutospacing="1" w:line="240" w:lineRule="auto"/>
      <w:jc w:val="left"/>
    </w:pPr>
    <w:rPr>
      <w:rFonts w:ascii="宋体" w:hAnsi="宋体" w:cs="宋体"/>
      <w:b/>
      <w:bCs/>
      <w:color w:val="FFFFFF"/>
      <w:kern w:val="0"/>
      <w:sz w:val="20"/>
      <w:szCs w:val="20"/>
    </w:rPr>
  </w:style>
  <w:style w:type="paragraph" w:customStyle="1" w:styleId="248">
    <w:name w:val="xl115"/>
    <w:basedOn w:val="1"/>
    <w:uiPriority w:val="0"/>
    <w:pPr>
      <w:widowControl/>
      <w:pBdr>
        <w:bottom w:val="single" w:color="9FDFFF" w:sz="8" w:space="0"/>
        <w:right w:val="single" w:color="9FDFFF" w:sz="8" w:space="0"/>
      </w:pBdr>
      <w:shd w:val="clear" w:color="000000" w:fill="FFFFFF"/>
      <w:spacing w:before="100" w:beforeAutospacing="1" w:after="100" w:afterAutospacing="1" w:line="240" w:lineRule="auto"/>
      <w:jc w:val="center"/>
    </w:pPr>
    <w:rPr>
      <w:color w:val="000000"/>
      <w:kern w:val="0"/>
      <w:sz w:val="20"/>
      <w:szCs w:val="20"/>
    </w:rPr>
  </w:style>
  <w:style w:type="paragraph" w:customStyle="1" w:styleId="249">
    <w:name w:val="xl116"/>
    <w:basedOn w:val="1"/>
    <w:uiPriority w:val="0"/>
    <w:pPr>
      <w:widowControl/>
      <w:pBdr>
        <w:bottom w:val="single" w:color="9FDFFF" w:sz="8" w:space="0"/>
        <w:right w:val="single" w:color="9FDFFF" w:sz="8" w:space="0"/>
      </w:pBdr>
      <w:shd w:val="clear" w:color="000000" w:fill="DFEFFD"/>
      <w:spacing w:before="100" w:beforeAutospacing="1" w:after="100" w:afterAutospacing="1" w:line="240" w:lineRule="auto"/>
      <w:jc w:val="center"/>
    </w:pPr>
    <w:rPr>
      <w:color w:val="000000"/>
      <w:kern w:val="0"/>
      <w:sz w:val="20"/>
      <w:szCs w:val="20"/>
    </w:rPr>
  </w:style>
  <w:style w:type="paragraph" w:customStyle="1" w:styleId="250">
    <w:name w:val="xl117"/>
    <w:basedOn w:val="1"/>
    <w:uiPriority w:val="0"/>
    <w:pPr>
      <w:widowControl/>
      <w:pBdr>
        <w:bottom w:val="single" w:color="9FDFFF" w:sz="8" w:space="0"/>
        <w:right w:val="single" w:color="9FDFFF" w:sz="8" w:space="0"/>
      </w:pBdr>
      <w:shd w:val="clear" w:color="000000" w:fill="FFFFFF"/>
      <w:spacing w:before="100" w:beforeAutospacing="1" w:after="100" w:afterAutospacing="1" w:line="240" w:lineRule="auto"/>
      <w:jc w:val="center"/>
    </w:pPr>
    <w:rPr>
      <w:b/>
      <w:bCs/>
      <w:color w:val="000000"/>
      <w:kern w:val="0"/>
      <w:sz w:val="20"/>
      <w:szCs w:val="20"/>
    </w:rPr>
  </w:style>
  <w:style w:type="paragraph" w:customStyle="1" w:styleId="251">
    <w:name w:val="xl118"/>
    <w:basedOn w:val="1"/>
    <w:uiPriority w:val="0"/>
    <w:pPr>
      <w:widowControl/>
      <w:pBdr>
        <w:bottom w:val="single" w:color="9FDFFF" w:sz="8" w:space="0"/>
        <w:right w:val="single" w:color="9FDFFF" w:sz="8" w:space="0"/>
      </w:pBdr>
      <w:shd w:val="clear" w:color="000000" w:fill="DFEFFD"/>
      <w:spacing w:before="100" w:beforeAutospacing="1" w:after="100" w:afterAutospacing="1" w:line="240" w:lineRule="auto"/>
      <w:jc w:val="center"/>
    </w:pPr>
    <w:rPr>
      <w:b/>
      <w:bCs/>
      <w:color w:val="000000"/>
      <w:kern w:val="0"/>
      <w:sz w:val="20"/>
      <w:szCs w:val="20"/>
    </w:rPr>
  </w:style>
  <w:style w:type="paragraph" w:customStyle="1" w:styleId="252">
    <w:name w:val="xl119"/>
    <w:basedOn w:val="1"/>
    <w:uiPriority w:val="0"/>
    <w:pPr>
      <w:widowControl/>
      <w:pBdr>
        <w:bottom w:val="single" w:color="9FDFFF" w:sz="8" w:space="0"/>
        <w:right w:val="single" w:color="9FDFFF" w:sz="8" w:space="0"/>
      </w:pBdr>
      <w:shd w:val="clear" w:color="000000" w:fill="DAF1FE"/>
      <w:spacing w:before="100" w:beforeAutospacing="1" w:after="100" w:afterAutospacing="1" w:line="240" w:lineRule="auto"/>
      <w:jc w:val="center"/>
    </w:pPr>
    <w:rPr>
      <w:color w:val="000000"/>
      <w:kern w:val="0"/>
      <w:sz w:val="20"/>
      <w:szCs w:val="20"/>
    </w:rPr>
  </w:style>
  <w:style w:type="paragraph" w:customStyle="1" w:styleId="253">
    <w:name w:val="xl120"/>
    <w:basedOn w:val="1"/>
    <w:uiPriority w:val="0"/>
    <w:pPr>
      <w:widowControl/>
      <w:pBdr>
        <w:bottom w:val="single" w:color="9FDFFF" w:sz="8" w:space="0"/>
        <w:right w:val="single" w:color="9FDFFF" w:sz="8" w:space="0"/>
      </w:pBdr>
      <w:shd w:val="clear" w:color="000000" w:fill="DAF1FE"/>
      <w:spacing w:before="100" w:beforeAutospacing="1" w:after="100" w:afterAutospacing="1" w:line="240" w:lineRule="auto"/>
      <w:jc w:val="center"/>
    </w:pPr>
    <w:rPr>
      <w:b/>
      <w:bCs/>
      <w:color w:val="000000"/>
      <w:kern w:val="0"/>
      <w:sz w:val="20"/>
      <w:szCs w:val="20"/>
    </w:rPr>
  </w:style>
  <w:style w:type="paragraph" w:customStyle="1" w:styleId="254">
    <w:name w:val="xl121"/>
    <w:basedOn w:val="1"/>
    <w:uiPriority w:val="0"/>
    <w:pPr>
      <w:widowControl/>
      <w:pBdr>
        <w:bottom w:val="single" w:color="9FDFFF" w:sz="8" w:space="0"/>
        <w:right w:val="single" w:color="9FDFFF" w:sz="8" w:space="0"/>
      </w:pBdr>
      <w:shd w:val="clear" w:color="000000" w:fill="E5F7FB"/>
      <w:spacing w:before="100" w:beforeAutospacing="1" w:after="100" w:afterAutospacing="1" w:line="240" w:lineRule="auto"/>
      <w:jc w:val="center"/>
    </w:pPr>
    <w:rPr>
      <w:color w:val="000000"/>
      <w:kern w:val="0"/>
      <w:sz w:val="20"/>
      <w:szCs w:val="20"/>
    </w:rPr>
  </w:style>
  <w:style w:type="paragraph" w:customStyle="1" w:styleId="255">
    <w:name w:val="xl122"/>
    <w:basedOn w:val="1"/>
    <w:uiPriority w:val="0"/>
    <w:pPr>
      <w:widowControl/>
      <w:pBdr>
        <w:bottom w:val="single" w:color="9FDFFF" w:sz="8" w:space="0"/>
        <w:right w:val="single" w:color="9FDFFF" w:sz="8" w:space="0"/>
      </w:pBdr>
      <w:shd w:val="clear" w:color="000000" w:fill="E5F7FB"/>
      <w:spacing w:before="100" w:beforeAutospacing="1" w:after="100" w:afterAutospacing="1" w:line="240" w:lineRule="auto"/>
      <w:jc w:val="center"/>
    </w:pPr>
    <w:rPr>
      <w:b/>
      <w:bCs/>
      <w:color w:val="000000"/>
      <w:kern w:val="0"/>
      <w:sz w:val="20"/>
      <w:szCs w:val="20"/>
    </w:rPr>
  </w:style>
  <w:style w:type="paragraph" w:customStyle="1" w:styleId="256">
    <w:name w:val="xl123"/>
    <w:basedOn w:val="1"/>
    <w:uiPriority w:val="0"/>
    <w:pPr>
      <w:widowControl/>
      <w:pBdr>
        <w:bottom w:val="single" w:color="9FDFFF" w:sz="8" w:space="0"/>
        <w:right w:val="single" w:color="9FDFFF" w:sz="8" w:space="0"/>
      </w:pBdr>
      <w:shd w:val="clear" w:color="000000" w:fill="D9F3F2"/>
      <w:spacing w:before="100" w:beforeAutospacing="1" w:after="100" w:afterAutospacing="1" w:line="240" w:lineRule="auto"/>
      <w:jc w:val="center"/>
    </w:pPr>
    <w:rPr>
      <w:color w:val="00000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4.png"/><Relationship Id="rId62" Type="http://schemas.openxmlformats.org/officeDocument/2006/relationships/image" Target="media/image53.emf"/><Relationship Id="rId61" Type="http://schemas.openxmlformats.org/officeDocument/2006/relationships/image" Target="media/image52.emf"/><Relationship Id="rId60" Type="http://schemas.openxmlformats.org/officeDocument/2006/relationships/image" Target="media/image51.emf"/><Relationship Id="rId6" Type="http://schemas.openxmlformats.org/officeDocument/2006/relationships/footer" Target="footer2.xml"/><Relationship Id="rId59" Type="http://schemas.openxmlformats.org/officeDocument/2006/relationships/image" Target="media/image50.emf"/><Relationship Id="rId58" Type="http://schemas.openxmlformats.org/officeDocument/2006/relationships/image" Target="media/image49.emf"/><Relationship Id="rId57" Type="http://schemas.openxmlformats.org/officeDocument/2006/relationships/image" Target="media/image48.emf"/><Relationship Id="rId56" Type="http://schemas.openxmlformats.org/officeDocument/2006/relationships/image" Target="media/image47.emf"/><Relationship Id="rId55" Type="http://schemas.openxmlformats.org/officeDocument/2006/relationships/image" Target="media/image46.emf"/><Relationship Id="rId54" Type="http://schemas.openxmlformats.org/officeDocument/2006/relationships/image" Target="media/image45.emf"/><Relationship Id="rId53" Type="http://schemas.openxmlformats.org/officeDocument/2006/relationships/image" Target="media/image44.emf"/><Relationship Id="rId52" Type="http://schemas.openxmlformats.org/officeDocument/2006/relationships/image" Target="media/image43.emf"/><Relationship Id="rId51" Type="http://schemas.openxmlformats.org/officeDocument/2006/relationships/image" Target="media/image42.emf"/><Relationship Id="rId50" Type="http://schemas.openxmlformats.org/officeDocument/2006/relationships/image" Target="media/image41.emf"/><Relationship Id="rId5" Type="http://schemas.openxmlformats.org/officeDocument/2006/relationships/footer" Target="footer1.xml"/><Relationship Id="rId49" Type="http://schemas.openxmlformats.org/officeDocument/2006/relationships/image" Target="media/image40.emf"/><Relationship Id="rId48" Type="http://schemas.openxmlformats.org/officeDocument/2006/relationships/image" Target="media/image39.png"/><Relationship Id="rId47" Type="http://schemas.openxmlformats.org/officeDocument/2006/relationships/image" Target="media/image38.jpeg"/><Relationship Id="rId46" Type="http://schemas.openxmlformats.org/officeDocument/2006/relationships/image" Target="media/image37.emf"/><Relationship Id="rId45" Type="http://schemas.openxmlformats.org/officeDocument/2006/relationships/image" Target="media/image36.emf"/><Relationship Id="rId44" Type="http://schemas.openxmlformats.org/officeDocument/2006/relationships/image" Target="media/image35.emf"/><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emf"/><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emf"/><Relationship Id="rId37" Type="http://schemas.openxmlformats.org/officeDocument/2006/relationships/image" Target="media/image28.png"/><Relationship Id="rId36" Type="http://schemas.openxmlformats.org/officeDocument/2006/relationships/image" Target="media/image27.emf"/><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emf"/><Relationship Id="rId30" Type="http://schemas.openxmlformats.org/officeDocument/2006/relationships/image" Target="media/image21.emf"/><Relationship Id="rId3" Type="http://schemas.openxmlformats.org/officeDocument/2006/relationships/header" Target="header1.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emf"/><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17747B-8A62-47FB-BC81-B8AA28A696A8}">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3526</Words>
  <Characters>20101</Characters>
  <Lines>167</Lines>
  <Paragraphs>47</Paragraphs>
  <TotalTime>175</TotalTime>
  <ScaleCrop>false</ScaleCrop>
  <LinksUpToDate>false</LinksUpToDate>
  <CharactersWithSpaces>23580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2023-01-10T09:38:00Z</dcterms:created>
  <dc:creator>MyCOS</dc:creator>
  <cp:lastModifiedBy>lenovo</cp:lastModifiedBy>
  <cp:lastPrinted>2023-01-17T05:30:00Z</cp:lastPrinted>
  <dcterms:modified xsi:type="dcterms:W3CDTF">2023-01-17T11:43:16Z</dcterms:modified>
  <dc:title>MyCOS</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8AB1E58D5E204BF690553D108BC686B0</vt:lpwstr>
  </property>
</Properties>
</file>