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7" w:rsidRPr="00CB33A2" w:rsidRDefault="00376727" w:rsidP="00376727">
      <w:pPr>
        <w:spacing w:line="500" w:lineRule="exact"/>
        <w:rPr>
          <w:rFonts w:ascii="仿宋_GB2312" w:eastAsia="仿宋_GB2312" w:hAnsi="仿宋" w:cs="Arial"/>
          <w:sz w:val="32"/>
          <w:szCs w:val="32"/>
        </w:rPr>
      </w:pPr>
      <w:r w:rsidRPr="00CB33A2">
        <w:rPr>
          <w:rFonts w:ascii="仿宋_GB2312" w:eastAsia="仿宋_GB2312" w:hAnsi="仿宋" w:cs="Arial" w:hint="eastAsia"/>
          <w:sz w:val="32"/>
          <w:szCs w:val="32"/>
        </w:rPr>
        <w:t>附件1</w:t>
      </w:r>
    </w:p>
    <w:p w:rsidR="00376727" w:rsidRPr="002E089B" w:rsidRDefault="00376727" w:rsidP="00376727">
      <w:pPr>
        <w:spacing w:line="360" w:lineRule="auto"/>
        <w:jc w:val="center"/>
        <w:rPr>
          <w:rFonts w:ascii="仿宋_GB2312" w:eastAsia="仿宋_GB2312" w:hAnsi="黑体" w:cs="Arial"/>
          <w:b/>
          <w:sz w:val="32"/>
          <w:szCs w:val="32"/>
        </w:rPr>
      </w:pPr>
      <w:r w:rsidRPr="002E089B">
        <w:rPr>
          <w:rFonts w:ascii="仿宋_GB2312" w:eastAsia="仿宋_GB2312" w:hAnsi="黑体" w:cs="Arial" w:hint="eastAsia"/>
          <w:b/>
          <w:sz w:val="32"/>
          <w:szCs w:val="32"/>
        </w:rPr>
        <w:t>高等学校学科创新引智计划</w:t>
      </w:r>
      <w:r>
        <w:rPr>
          <w:rFonts w:ascii="仿宋_GB2312" w:eastAsia="仿宋_GB2312" w:hAnsi="黑体" w:cs="Arial" w:hint="eastAsia"/>
          <w:b/>
          <w:sz w:val="32"/>
          <w:szCs w:val="32"/>
        </w:rPr>
        <w:t>新建</w:t>
      </w:r>
      <w:r w:rsidRPr="002E089B">
        <w:rPr>
          <w:rFonts w:ascii="仿宋_GB2312" w:eastAsia="仿宋_GB2312" w:hAnsi="黑体" w:cs="Arial" w:hint="eastAsia"/>
          <w:b/>
          <w:sz w:val="32"/>
          <w:szCs w:val="32"/>
        </w:rPr>
        <w:t>基地立项名单</w:t>
      </w:r>
    </w:p>
    <w:tbl>
      <w:tblPr>
        <w:tblW w:w="13014" w:type="dxa"/>
        <w:jc w:val="center"/>
        <w:tblInd w:w="50" w:type="dxa"/>
        <w:tblLook w:val="0000" w:firstRow="0" w:lastRow="0" w:firstColumn="0" w:lastColumn="0" w:noHBand="0" w:noVBand="0"/>
      </w:tblPr>
      <w:tblGrid>
        <w:gridCol w:w="810"/>
        <w:gridCol w:w="1391"/>
        <w:gridCol w:w="7966"/>
        <w:gridCol w:w="2847"/>
      </w:tblGrid>
      <w:tr w:rsidR="00376727" w:rsidRPr="00CB33A2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超低功耗自旋存储与计算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</w:t>
            </w: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北京航空航天大学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信息与交通运筹学创新引智基地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北京交通大学</w:t>
            </w:r>
          </w:p>
        </w:tc>
        <w:bookmarkStart w:id="0" w:name="_GoBack"/>
        <w:bookmarkEnd w:id="0"/>
      </w:tr>
      <w:tr w:rsidR="00376727" w:rsidRPr="00E93306" w:rsidTr="00A67E45">
        <w:trPr>
          <w:trHeight w:val="2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飞行器动力学与控制学科创新引智基地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北京理工大学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理论及计算光化学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北京师范大学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心血管疾病预警预测及早期干预的研究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北京协和医学院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无线网络融合创新引智基地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北京邮电大学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先进材料基因组表征与调控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重庆大学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精细化工学科创新引智基地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大连理工大学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智能工业数据解析与优化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东北大学</w:t>
            </w:r>
          </w:p>
        </w:tc>
      </w:tr>
      <w:tr w:rsidR="00376727" w:rsidRPr="00E93306" w:rsidTr="00A67E45">
        <w:trPr>
          <w:trHeight w:val="3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林木遗传育种学科创新引智基地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草地动植物关系及生态系统功能创新引智基地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东北师范大学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当代城乡环境整合技术创新引智基地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东南大学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脑发育与重塑创新引智基地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复旦大学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网络化动态系统的分析与控制创新引智基地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哈尔滨工业大学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汽车轻量化创新引智基地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湖南大学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新型太阳电池的基础和应用研究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华北电力大学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结构可控分子工程创新引智基地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华东理工大学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脑计算</w:t>
            </w:r>
            <w:proofErr w:type="gramEnd"/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和认知科学创新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引智</w:t>
            </w: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华东师范大学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B16019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智能制造创新引智基地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工程仿生技术与高端装备创新引智基地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吉林大学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免疫功能的分子调控机制研究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暨南大学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植物细胞信号转导创新引智基地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兰州大学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功能配位化学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南京大学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可持续制造关键技术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南京航空航天大学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智能弹药系统理论及关键技术创新引智基地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南京理工大学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作物生产精确管理研究创新引智基地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南京农业大学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新一代太阳能光伏发电技术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南开大学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纳米科学与催化工程</w:t>
            </w: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清华大学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B16029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柔性物质研究及应用创新引智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厦门大学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微生物基因组工程学科创新引智基地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山东大学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西部贫困地区农村人力资本</w:t>
            </w:r>
            <w:proofErr w:type="gramStart"/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培育智库建设</w:t>
            </w:r>
            <w:proofErr w:type="gramEnd"/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陕西师范大学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先进轻金属材料创新引智基地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组织再生性生物材料科学与工程创新引智基地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四川大学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复杂装备机构理论与设计技术创新引智基地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天津大学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未来城市与建筑创新引智基地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同济大学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脂质代谢研究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</w:t>
            </w: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武汉大学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移动互联网安全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西安电子科技大学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2E089B" w:rsidRDefault="00376727" w:rsidP="005C6C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E089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新能源与非常规能源利用中的热流科学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西安交通大学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B16039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无人航行实时智能感知与计算技术创新引智基地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西北工业大学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中国家庭金融调查和研究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</w:t>
            </w: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西南财经大学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轨道交通工程动力学创新引智基地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西南交通大学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材料微结构与性能调控创新引智基地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浙江大学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可拓展量子信息处理创新引智基地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中国科学技术大学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饲料资源开发与高效利用创新引智基地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中国农业大学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致密油气地质与勘探创新引智基地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中国石油大学（华东）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天然药物活性组分与药效的创新引智基地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中国药科大学</w:t>
            </w:r>
          </w:p>
        </w:tc>
      </w:tr>
      <w:tr w:rsidR="00376727" w:rsidRPr="00E93306" w:rsidTr="005C6C00">
        <w:trPr>
          <w:trHeight w:val="4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35F5B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7" w:rsidRPr="008D3E04" w:rsidRDefault="00376727" w:rsidP="005C6C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3E04">
              <w:rPr>
                <w:rFonts w:ascii="Times New Roman" w:hAnsi="Times New Roman" w:hint="eastAsia"/>
                <w:color w:val="000000"/>
                <w:sz w:val="22"/>
              </w:rPr>
              <w:t>B16047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重大疾病新靶点与药物研究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创新引智基地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27" w:rsidRPr="00F35F5B" w:rsidRDefault="00376727" w:rsidP="005C6C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5F5B">
              <w:rPr>
                <w:rFonts w:ascii="Times New Roman" w:eastAsia="仿宋_GB2312" w:hAnsi="Times New Roman" w:hint="eastAsia"/>
                <w:sz w:val="28"/>
                <w:szCs w:val="28"/>
              </w:rPr>
              <w:t>中山大学</w:t>
            </w:r>
          </w:p>
        </w:tc>
      </w:tr>
    </w:tbl>
    <w:p w:rsidR="000234F4" w:rsidRDefault="000234F4"/>
    <w:sectPr w:rsidR="000234F4" w:rsidSect="00A67E4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CD" w:rsidRDefault="00AF68CD" w:rsidP="00376727">
      <w:r>
        <w:separator/>
      </w:r>
    </w:p>
  </w:endnote>
  <w:endnote w:type="continuationSeparator" w:id="0">
    <w:p w:rsidR="00AF68CD" w:rsidRDefault="00AF68CD" w:rsidP="0037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CD" w:rsidRDefault="00AF68CD" w:rsidP="00376727">
      <w:r>
        <w:separator/>
      </w:r>
    </w:p>
  </w:footnote>
  <w:footnote w:type="continuationSeparator" w:id="0">
    <w:p w:rsidR="00AF68CD" w:rsidRDefault="00AF68CD" w:rsidP="00376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4"/>
    <w:rsid w:val="000234F4"/>
    <w:rsid w:val="00376727"/>
    <w:rsid w:val="004A4DC4"/>
    <w:rsid w:val="00696FF5"/>
    <w:rsid w:val="00A67E45"/>
    <w:rsid w:val="00A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2015-11-30T09:24:00Z</dcterms:created>
  <dcterms:modified xsi:type="dcterms:W3CDTF">2015-11-30T09:24:00Z</dcterms:modified>
</cp:coreProperties>
</file>